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3BE12" w14:textId="77777777" w:rsidR="00D06DC4" w:rsidRPr="00EB32BB" w:rsidRDefault="00D06DC4" w:rsidP="009D5301">
      <w:pPr>
        <w:pStyle w:val="Header"/>
        <w:spacing w:before="0" w:after="0"/>
        <w:rPr>
          <w:rFonts w:cs="Arial"/>
        </w:rPr>
      </w:pPr>
    </w:p>
    <w:tbl>
      <w:tblPr>
        <w:tblpPr w:leftFromText="180" w:rightFromText="180" w:vertAnchor="page" w:horzAnchor="page" w:tblpX="775" w:tblpY="1474"/>
        <w:tblW w:w="10070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shd w:val="clear" w:color="auto" w:fill="CCE0D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70"/>
      </w:tblGrid>
      <w:tr w:rsidR="00EE54D4" w:rsidRPr="00EB32BB" w14:paraId="5EEB46CC" w14:textId="77777777" w:rsidTr="00F925CF">
        <w:trPr>
          <w:trHeight w:val="826"/>
        </w:trPr>
        <w:tc>
          <w:tcPr>
            <w:tcW w:w="10070" w:type="dxa"/>
            <w:shd w:val="clear" w:color="auto" w:fill="F26522" w:themeFill="accent1"/>
          </w:tcPr>
          <w:p w14:paraId="137A8920" w14:textId="20A9FDE4" w:rsidR="00EE54D4" w:rsidRPr="00EB32BB" w:rsidRDefault="00EE54D4" w:rsidP="00F925CF">
            <w:pPr>
              <w:pStyle w:val="BlockText"/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8"/>
                <w:szCs w:val="28"/>
              </w:rPr>
              <w:t>CUSC Alternative Form</w:t>
            </w:r>
          </w:p>
        </w:tc>
      </w:tr>
      <w:tr w:rsidR="005C2D1D" w:rsidRPr="00EB32BB" w14:paraId="18ACFA02" w14:textId="77777777" w:rsidTr="00F925CF">
        <w:trPr>
          <w:trHeight w:val="2438"/>
        </w:trPr>
        <w:tc>
          <w:tcPr>
            <w:tcW w:w="10070" w:type="dxa"/>
            <w:shd w:val="clear" w:color="auto" w:fill="auto"/>
          </w:tcPr>
          <w:p w14:paraId="04D2B5D0" w14:textId="7119F0DF" w:rsidR="005C2D1D" w:rsidRPr="00295110" w:rsidRDefault="005C2D1D" w:rsidP="00F925CF">
            <w:pPr>
              <w:spacing w:before="0" w:after="0"/>
              <w:rPr>
                <w:rFonts w:cs="Arial"/>
                <w:b/>
                <w:color w:val="F26522" w:themeColor="accent1"/>
                <w:sz w:val="56"/>
                <w:szCs w:val="56"/>
              </w:rPr>
            </w:pPr>
            <w:bookmarkStart w:id="0" w:name="_Hlk31877162"/>
            <w:r>
              <w:rPr>
                <w:rFonts w:cs="Arial"/>
                <w:b/>
                <w:color w:val="F26522" w:themeColor="accent1"/>
                <w:sz w:val="56"/>
                <w:szCs w:val="56"/>
              </w:rPr>
              <w:t>CMP</w:t>
            </w:r>
            <w:r w:rsidR="006D77C8">
              <w:rPr>
                <w:rFonts w:cs="Arial"/>
                <w:b/>
                <w:color w:val="F26522" w:themeColor="accent1"/>
                <w:sz w:val="56"/>
                <w:szCs w:val="56"/>
              </w:rPr>
              <w:t>328</w:t>
            </w:r>
            <w:r w:rsidR="00303CCE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Alternative</w:t>
            </w:r>
            <w:r w:rsidR="00292AF3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Request</w:t>
            </w:r>
            <w:r w:rsidR="00B13FAC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</w:t>
            </w:r>
            <w:r w:rsidR="00622F09">
              <w:rPr>
                <w:rFonts w:cs="Arial"/>
                <w:b/>
                <w:color w:val="F26522" w:themeColor="accent1"/>
                <w:sz w:val="56"/>
                <w:szCs w:val="56"/>
              </w:rPr>
              <w:t>2</w:t>
            </w:r>
            <w:bookmarkStart w:id="1" w:name="_GoBack"/>
            <w:bookmarkEnd w:id="1"/>
            <w:r w:rsidRPr="00295110">
              <w:rPr>
                <w:rFonts w:cs="Arial"/>
                <w:b/>
                <w:color w:val="F26522" w:themeColor="accent1"/>
                <w:sz w:val="56"/>
                <w:szCs w:val="56"/>
              </w:rPr>
              <w:t>:</w:t>
            </w:r>
          </w:p>
          <w:p w14:paraId="35ABBE36" w14:textId="11EAAD62" w:rsidR="005C2D1D" w:rsidRPr="006D77C8" w:rsidRDefault="006D77C8" w:rsidP="00F925CF">
            <w:pPr>
              <w:spacing w:before="0" w:after="0" w:line="240" w:lineRule="auto"/>
              <w:rPr>
                <w:rFonts w:cs="Arial"/>
                <w:b/>
                <w:color w:val="F26522" w:themeColor="accent1"/>
                <w:sz w:val="56"/>
                <w:szCs w:val="56"/>
              </w:rPr>
            </w:pPr>
            <w:r w:rsidRPr="006D77C8">
              <w:rPr>
                <w:sz w:val="56"/>
                <w:szCs w:val="56"/>
              </w:rPr>
              <w:t xml:space="preserve">Connections Triggering Distribution Impact Assessment </w:t>
            </w:r>
            <w:bookmarkEnd w:id="0"/>
          </w:p>
        </w:tc>
      </w:tr>
      <w:tr w:rsidR="00DB447A" w:rsidRPr="00EB32BB" w14:paraId="76F94904" w14:textId="77777777" w:rsidTr="00164E49">
        <w:trPr>
          <w:trHeight w:val="817"/>
        </w:trPr>
        <w:tc>
          <w:tcPr>
            <w:tcW w:w="10070" w:type="dxa"/>
            <w:shd w:val="clear" w:color="auto" w:fill="auto"/>
          </w:tcPr>
          <w:p w14:paraId="3EFFD0C7" w14:textId="7956F196" w:rsidR="00DB447A" w:rsidRPr="00A02D8E" w:rsidRDefault="00D44E46" w:rsidP="00F925CF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Overview</w:t>
            </w:r>
            <w:r w:rsidR="00DB447A" w:rsidRPr="6DC9E538">
              <w:rPr>
                <w:rFonts w:cs="Arial"/>
                <w:b/>
                <w:bCs/>
                <w:sz w:val="24"/>
              </w:rPr>
              <w:t>:</w:t>
            </w:r>
            <w:r w:rsidR="00BD0AB5" w:rsidRPr="006634D7">
              <w:rPr>
                <w:rFonts w:cs="Arial"/>
                <w:sz w:val="24"/>
              </w:rPr>
              <w:t xml:space="preserve"> </w:t>
            </w:r>
            <w:r w:rsidR="005E187B">
              <w:rPr>
                <w:rFonts w:cs="Arial"/>
                <w:sz w:val="24"/>
              </w:rPr>
              <w:t xml:space="preserve"> As per the Original, except to apply to all new connect</w:t>
            </w:r>
            <w:r w:rsidR="001D59B5">
              <w:rPr>
                <w:rFonts w:cs="Arial"/>
                <w:sz w:val="24"/>
              </w:rPr>
              <w:t>ing</w:t>
            </w:r>
            <w:r w:rsidR="005E187B">
              <w:rPr>
                <w:rFonts w:cs="Arial"/>
                <w:sz w:val="24"/>
              </w:rPr>
              <w:t xml:space="preserve"> </w:t>
            </w:r>
            <w:r w:rsidR="001D59B5">
              <w:rPr>
                <w:rFonts w:cs="Arial"/>
                <w:sz w:val="24"/>
              </w:rPr>
              <w:t xml:space="preserve">assets </w:t>
            </w:r>
            <w:r w:rsidR="005E187B">
              <w:rPr>
                <w:rFonts w:cs="Arial"/>
                <w:sz w:val="24"/>
              </w:rPr>
              <w:t>including, but not limited to, those from IDNOs, DNOs</w:t>
            </w:r>
            <w:r w:rsidR="00A86013">
              <w:rPr>
                <w:rFonts w:cs="Arial"/>
                <w:sz w:val="24"/>
              </w:rPr>
              <w:t>, TOs</w:t>
            </w:r>
            <w:r w:rsidR="006C76C8">
              <w:rPr>
                <w:rFonts w:cs="Arial"/>
                <w:sz w:val="24"/>
              </w:rPr>
              <w:t xml:space="preserve">, </w:t>
            </w:r>
            <w:r w:rsidR="00A86013">
              <w:rPr>
                <w:rFonts w:cs="Arial"/>
                <w:sz w:val="24"/>
              </w:rPr>
              <w:t>OFTOs</w:t>
            </w:r>
            <w:r w:rsidR="005E187B">
              <w:rPr>
                <w:rFonts w:cs="Arial"/>
                <w:sz w:val="24"/>
              </w:rPr>
              <w:t xml:space="preserve"> and Interconnectors (as well as Generation and Demand, which are part of the Original proposal).</w:t>
            </w:r>
          </w:p>
        </w:tc>
      </w:tr>
      <w:tr w:rsidR="00DF3A58" w:rsidRPr="00EB32BB" w14:paraId="44B10B38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289C849C" w14:textId="7D47260A" w:rsidR="00DF3A58" w:rsidRDefault="00343B5F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Proposer</w:t>
            </w:r>
            <w:r w:rsidRPr="6DC9E538">
              <w:rPr>
                <w:rFonts w:cs="Arial"/>
                <w:b/>
                <w:bCs/>
                <w:sz w:val="24"/>
              </w:rPr>
              <w:t>:</w:t>
            </w:r>
            <w:r w:rsidRPr="006634D7">
              <w:rPr>
                <w:rFonts w:cs="Arial"/>
                <w:sz w:val="24"/>
              </w:rPr>
              <w:t xml:space="preserve"> </w:t>
            </w:r>
            <w:r w:rsidR="006D77C8">
              <w:rPr>
                <w:rFonts w:cs="Arial"/>
                <w:sz w:val="24"/>
              </w:rPr>
              <w:t>Garth Graham, SSE Generation</w:t>
            </w:r>
          </w:p>
          <w:p w14:paraId="3CAFF0AE" w14:textId="2F609E0F" w:rsidR="00E23927" w:rsidRDefault="00E23927" w:rsidP="00F925CF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</w:p>
        </w:tc>
      </w:tr>
      <w:tr w:rsidR="00AC298B" w:rsidRPr="00EB32BB" w14:paraId="6A8E329E" w14:textId="77777777" w:rsidTr="00AC298B">
        <w:trPr>
          <w:trHeight w:val="631"/>
        </w:trPr>
        <w:tc>
          <w:tcPr>
            <w:tcW w:w="100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45F640D" w14:textId="77777777" w:rsidR="00AC298B" w:rsidRDefault="00AC298B" w:rsidP="00F925CF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</w:p>
        </w:tc>
      </w:tr>
      <w:tr w:rsidR="001C12B3" w:rsidRPr="00EB32BB" w14:paraId="063E7DF3" w14:textId="77777777" w:rsidTr="00FB2FB5">
        <w:trPr>
          <w:trHeight w:val="444"/>
        </w:trPr>
        <w:tc>
          <w:tcPr>
            <w:tcW w:w="10070" w:type="dxa"/>
            <w:shd w:val="clear" w:color="auto" w:fill="F26522" w:themeFill="accent1"/>
          </w:tcPr>
          <w:p w14:paraId="21F9C670" w14:textId="707FA160" w:rsidR="001C12B3" w:rsidRPr="00AC298B" w:rsidRDefault="001C12B3" w:rsidP="00F925CF">
            <w:pPr>
              <w:pStyle w:val="BodyText2"/>
              <w:spacing w:before="0" w:after="0"/>
              <w:rPr>
                <w:rFonts w:cs="Arial"/>
                <w:b/>
                <w:bCs/>
                <w:color w:val="F26522" w:themeColor="accent1"/>
                <w:sz w:val="24"/>
              </w:rPr>
            </w:pPr>
            <w:commentRangeStart w:id="2"/>
            <w:r w:rsidRPr="00FB2FB5">
              <w:rPr>
                <w:rFonts w:cs="Arial"/>
                <w:b/>
                <w:bCs/>
                <w:color w:val="FFFFFF" w:themeColor="background1"/>
                <w:sz w:val="24"/>
              </w:rPr>
              <w:t>Guidance</w:t>
            </w:r>
            <w:commentRangeEnd w:id="2"/>
            <w:r w:rsidR="00927745">
              <w:rPr>
                <w:rStyle w:val="CommentReference"/>
              </w:rPr>
              <w:commentReference w:id="2"/>
            </w:r>
            <w:r w:rsidRPr="00FB2FB5">
              <w:rPr>
                <w:rFonts w:cs="Arial"/>
                <w:b/>
                <w:bCs/>
                <w:color w:val="FFFFFF" w:themeColor="background1"/>
                <w:sz w:val="24"/>
              </w:rPr>
              <w:t xml:space="preserve"> for Alternative Proposers</w:t>
            </w:r>
          </w:p>
        </w:tc>
      </w:tr>
      <w:tr w:rsidR="00AC298B" w:rsidRPr="00EB32BB" w14:paraId="16713EBA" w14:textId="77777777" w:rsidTr="00E72D99">
        <w:trPr>
          <w:trHeight w:val="2570"/>
        </w:trPr>
        <w:tc>
          <w:tcPr>
            <w:tcW w:w="10070" w:type="dxa"/>
            <w:shd w:val="clear" w:color="auto" w:fill="auto"/>
          </w:tcPr>
          <w:p w14:paraId="39C67584" w14:textId="0317FEF2" w:rsidR="00AC298B" w:rsidRDefault="00554EB1" w:rsidP="00F925CF">
            <w:pPr>
              <w:pStyle w:val="BodyText2"/>
              <w:spacing w:before="0" w:after="0"/>
              <w:rPr>
                <w:rFonts w:cs="Arial"/>
                <w:bCs/>
                <w:color w:val="F26522" w:themeColor="accent1"/>
                <w:sz w:val="24"/>
              </w:rPr>
            </w:pPr>
            <w:r w:rsidRPr="00554EB1">
              <w:rPr>
                <w:rFonts w:cs="Arial"/>
                <w:b/>
                <w:bCs/>
                <w:color w:val="F26522" w:themeColor="accent1"/>
                <w:sz w:val="24"/>
              </w:rPr>
              <w:t>Who can raise an Alternative?</w:t>
            </w:r>
            <w:r>
              <w:rPr>
                <w:rFonts w:cs="Arial"/>
                <w:bCs/>
                <w:color w:val="F26522" w:themeColor="accent1"/>
                <w:sz w:val="24"/>
              </w:rPr>
              <w:t xml:space="preserve"> </w:t>
            </w:r>
            <w:r w:rsidR="006905A7">
              <w:rPr>
                <w:rFonts w:cs="Arial"/>
                <w:bCs/>
                <w:color w:val="F26522" w:themeColor="accent1"/>
                <w:sz w:val="24"/>
              </w:rPr>
              <w:t>Any CUSC</w:t>
            </w:r>
            <w:r w:rsidR="004B39ED">
              <w:rPr>
                <w:rFonts w:cs="Arial"/>
                <w:bCs/>
                <w:color w:val="F26522" w:themeColor="accent1"/>
                <w:sz w:val="24"/>
              </w:rPr>
              <w:t xml:space="preserve"> or BSC Party, or Citizens Advice can raise a</w:t>
            </w:r>
            <w:r w:rsidR="00157AF1">
              <w:rPr>
                <w:rFonts w:cs="Arial"/>
                <w:bCs/>
                <w:color w:val="F26522" w:themeColor="accent1"/>
                <w:sz w:val="24"/>
              </w:rPr>
              <w:t>n Alternative Request in response to th</w:t>
            </w:r>
            <w:r w:rsidR="00D65377">
              <w:rPr>
                <w:rFonts w:cs="Arial"/>
                <w:bCs/>
                <w:color w:val="F26522" w:themeColor="accent1"/>
                <w:sz w:val="24"/>
              </w:rPr>
              <w:t>e</w:t>
            </w:r>
            <w:r w:rsidR="00157AF1">
              <w:rPr>
                <w:rFonts w:cs="Arial"/>
                <w:bCs/>
                <w:color w:val="F26522" w:themeColor="accent1"/>
                <w:sz w:val="24"/>
              </w:rPr>
              <w:t xml:space="preserve"> Workgroup Consultation.</w:t>
            </w:r>
          </w:p>
          <w:p w14:paraId="61F5F506" w14:textId="77777777" w:rsidR="00FB2FB5" w:rsidRDefault="00FB2FB5" w:rsidP="00F925CF">
            <w:pPr>
              <w:pStyle w:val="BodyText2"/>
              <w:spacing w:before="0" w:after="0"/>
              <w:rPr>
                <w:rFonts w:cs="Arial"/>
                <w:bCs/>
                <w:color w:val="F26522" w:themeColor="accent1"/>
                <w:sz w:val="24"/>
              </w:rPr>
            </w:pPr>
          </w:p>
          <w:p w14:paraId="6133634A" w14:textId="73C89A26" w:rsidR="00E72D99" w:rsidRDefault="00FB2FB5" w:rsidP="00785606">
            <w:pPr>
              <w:pStyle w:val="BodyText2"/>
              <w:spacing w:before="0" w:after="0"/>
              <w:rPr>
                <w:rFonts w:cs="Arial"/>
                <w:bCs/>
                <w:color w:val="F26522" w:themeColor="accent1"/>
                <w:sz w:val="24"/>
              </w:rPr>
            </w:pPr>
            <w:r>
              <w:rPr>
                <w:rFonts w:cs="Arial"/>
                <w:b/>
                <w:bCs/>
                <w:color w:val="F26522" w:themeColor="accent1"/>
                <w:sz w:val="24"/>
              </w:rPr>
              <w:t>How do</w:t>
            </w:r>
            <w:r w:rsidR="00B002F2" w:rsidRPr="00554EB1">
              <w:rPr>
                <w:rFonts w:cs="Arial"/>
                <w:b/>
                <w:bCs/>
                <w:color w:val="F26522" w:themeColor="accent1"/>
                <w:sz w:val="24"/>
              </w:rPr>
              <w:t xml:space="preserve"> Alternative Requests</w:t>
            </w:r>
            <w:r>
              <w:rPr>
                <w:rFonts w:cs="Arial"/>
                <w:b/>
                <w:bCs/>
                <w:color w:val="F26522" w:themeColor="accent1"/>
                <w:sz w:val="24"/>
              </w:rPr>
              <w:t xml:space="preserve"> become</w:t>
            </w:r>
            <w:r w:rsidR="00CD6A8D">
              <w:rPr>
                <w:rFonts w:cs="Arial"/>
                <w:b/>
                <w:bCs/>
                <w:color w:val="F26522" w:themeColor="accent1"/>
                <w:sz w:val="24"/>
              </w:rPr>
              <w:t xml:space="preserve"> formal Workgroup Alternative Modifications?</w:t>
            </w:r>
            <w:r w:rsidR="002C2626">
              <w:rPr>
                <w:rFonts w:cs="Arial"/>
                <w:bCs/>
                <w:color w:val="F26522" w:themeColor="accent1"/>
                <w:sz w:val="24"/>
              </w:rPr>
              <w:t xml:space="preserve"> </w:t>
            </w:r>
            <w:r w:rsidR="00CD6A8D">
              <w:rPr>
                <w:rFonts w:cs="Arial"/>
                <w:bCs/>
                <w:color w:val="F26522" w:themeColor="accent1"/>
                <w:sz w:val="24"/>
              </w:rPr>
              <w:t xml:space="preserve">The Workgroup will carry out a Vote on Alternatives Requests. </w:t>
            </w:r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 xml:space="preserve">If </w:t>
            </w:r>
            <w:r w:rsidR="001D435D">
              <w:rPr>
                <w:rFonts w:cs="Arial"/>
                <w:bCs/>
                <w:color w:val="F26522" w:themeColor="accent1"/>
                <w:sz w:val="24"/>
              </w:rPr>
              <w:t>the</w:t>
            </w:r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 xml:space="preserve"> majority of the Workgroup</w:t>
            </w:r>
            <w:r w:rsidR="006908DC">
              <w:rPr>
                <w:rFonts w:cs="Arial"/>
                <w:bCs/>
                <w:color w:val="F26522" w:themeColor="accent1"/>
                <w:sz w:val="24"/>
              </w:rPr>
              <w:t xml:space="preserve"> members</w:t>
            </w:r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 xml:space="preserve"> or the </w:t>
            </w:r>
            <w:r w:rsidR="006908DC">
              <w:rPr>
                <w:rFonts w:cs="Arial"/>
                <w:bCs/>
                <w:color w:val="F26522" w:themeColor="accent1"/>
                <w:sz w:val="24"/>
              </w:rPr>
              <w:t xml:space="preserve">Workgroup </w:t>
            </w:r>
            <w:r w:rsidR="001D435D">
              <w:rPr>
                <w:rFonts w:cs="Arial"/>
                <w:bCs/>
                <w:color w:val="F26522" w:themeColor="accent1"/>
                <w:sz w:val="24"/>
              </w:rPr>
              <w:t>C</w:t>
            </w:r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>hair believe the Alternative Request</w:t>
            </w:r>
            <w:r w:rsidR="002C2626">
              <w:rPr>
                <w:rFonts w:cs="Arial"/>
                <w:bCs/>
                <w:color w:val="F26522" w:themeColor="accent1"/>
                <w:sz w:val="24"/>
              </w:rPr>
              <w:t xml:space="preserve"> </w:t>
            </w:r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>will better facilitate the Applicable Objectives than the current version</w:t>
            </w:r>
            <w:r w:rsidR="00785606">
              <w:rPr>
                <w:rFonts w:cs="Arial"/>
                <w:bCs/>
                <w:color w:val="F26522" w:themeColor="accent1"/>
                <w:sz w:val="24"/>
              </w:rPr>
              <w:t xml:space="preserve"> </w:t>
            </w:r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>of the C</w:t>
            </w:r>
            <w:r w:rsidR="00785606">
              <w:rPr>
                <w:rFonts w:cs="Arial"/>
                <w:bCs/>
                <w:color w:val="F26522" w:themeColor="accent1"/>
                <w:sz w:val="24"/>
              </w:rPr>
              <w:t>ode</w:t>
            </w:r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 xml:space="preserve">, the Workgroup </w:t>
            </w:r>
            <w:r w:rsidR="001D435D">
              <w:rPr>
                <w:rFonts w:cs="Arial"/>
                <w:bCs/>
                <w:color w:val="F26522" w:themeColor="accent1"/>
                <w:sz w:val="24"/>
              </w:rPr>
              <w:t>wil</w:t>
            </w:r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>l develop it as a Workgroup Alternative Modification</w:t>
            </w:r>
            <w:r w:rsidR="00554EB1">
              <w:rPr>
                <w:rFonts w:cs="Arial"/>
                <w:bCs/>
                <w:color w:val="F26522" w:themeColor="accent1"/>
                <w:sz w:val="24"/>
              </w:rPr>
              <w:t>.</w:t>
            </w:r>
          </w:p>
          <w:p w14:paraId="48678200" w14:textId="77777777" w:rsidR="00FB2FB5" w:rsidRDefault="00FB2FB5" w:rsidP="00785606">
            <w:pPr>
              <w:pStyle w:val="BodyText2"/>
              <w:spacing w:before="0" w:after="0"/>
              <w:rPr>
                <w:rFonts w:cs="Arial"/>
                <w:bCs/>
                <w:color w:val="F26522" w:themeColor="accent1"/>
                <w:sz w:val="24"/>
              </w:rPr>
            </w:pPr>
          </w:p>
          <w:p w14:paraId="75DF66A2" w14:textId="4229FBDE" w:rsidR="005A734D" w:rsidRPr="005A734D" w:rsidRDefault="00086811" w:rsidP="00785606">
            <w:pPr>
              <w:pStyle w:val="BodyText2"/>
              <w:spacing w:before="0" w:after="0"/>
              <w:rPr>
                <w:rFonts w:cs="Arial"/>
                <w:bCs/>
                <w:color w:val="F26522" w:themeColor="accent1"/>
                <w:sz w:val="24"/>
              </w:rPr>
            </w:pPr>
            <w:r>
              <w:rPr>
                <w:rFonts w:cs="Arial"/>
                <w:b/>
                <w:bCs/>
                <w:color w:val="F26522" w:themeColor="accent1"/>
                <w:sz w:val="24"/>
              </w:rPr>
              <w:t xml:space="preserve">Who develops the </w:t>
            </w:r>
            <w:r w:rsidR="00C26C38">
              <w:rPr>
                <w:rFonts w:cs="Arial"/>
                <w:b/>
                <w:bCs/>
                <w:color w:val="F26522" w:themeColor="accent1"/>
                <w:sz w:val="24"/>
              </w:rPr>
              <w:t>l</w:t>
            </w:r>
            <w:r w:rsidR="005A734D" w:rsidRPr="005A734D">
              <w:rPr>
                <w:rFonts w:cs="Arial"/>
                <w:b/>
                <w:bCs/>
                <w:color w:val="F26522" w:themeColor="accent1"/>
                <w:sz w:val="24"/>
              </w:rPr>
              <w:t>egal text</w:t>
            </w:r>
            <w:r>
              <w:rPr>
                <w:rFonts w:cs="Arial"/>
                <w:b/>
                <w:bCs/>
                <w:color w:val="F26522" w:themeColor="accent1"/>
                <w:sz w:val="24"/>
              </w:rPr>
              <w:t xml:space="preserve"> for Alternatives?</w:t>
            </w:r>
            <w:r w:rsidR="005A734D" w:rsidRPr="005A734D">
              <w:rPr>
                <w:rFonts w:cs="Arial"/>
                <w:b/>
                <w:bCs/>
                <w:color w:val="F26522" w:themeColor="accent1"/>
                <w:sz w:val="24"/>
              </w:rPr>
              <w:t xml:space="preserve"> </w:t>
            </w:r>
            <w:r w:rsidR="005A734D">
              <w:rPr>
                <w:rFonts w:cs="Arial"/>
                <w:bCs/>
                <w:color w:val="F26522" w:themeColor="accent1"/>
                <w:sz w:val="24"/>
              </w:rPr>
              <w:t>ESO will develop the Legal text for all Workgroup</w:t>
            </w:r>
            <w:r w:rsidR="00BE4871">
              <w:rPr>
                <w:rFonts w:cs="Arial"/>
                <w:bCs/>
                <w:color w:val="F26522" w:themeColor="accent1"/>
                <w:sz w:val="24"/>
              </w:rPr>
              <w:t xml:space="preserve"> Alternative </w:t>
            </w:r>
            <w:r w:rsidR="00FB2FB5">
              <w:rPr>
                <w:rFonts w:cs="Arial"/>
                <w:bCs/>
                <w:color w:val="F26522" w:themeColor="accent1"/>
                <w:sz w:val="24"/>
              </w:rPr>
              <w:t>Modifications and</w:t>
            </w:r>
            <w:r>
              <w:rPr>
                <w:rFonts w:cs="Arial"/>
                <w:bCs/>
                <w:color w:val="F26522" w:themeColor="accent1"/>
                <w:sz w:val="24"/>
              </w:rPr>
              <w:t xml:space="preserve"> will liaise with the Alternative Proposer to do so.</w:t>
            </w:r>
          </w:p>
        </w:tc>
      </w:tr>
    </w:tbl>
    <w:p w14:paraId="7D2164F8" w14:textId="5D8E032A" w:rsidR="00250A22" w:rsidRDefault="00250A22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bookmarkStart w:id="3" w:name="_Executive_Summary"/>
      <w:bookmarkStart w:id="4" w:name="_Workgroup_Consultation_Introduction"/>
      <w:bookmarkEnd w:id="3"/>
      <w:bookmarkEnd w:id="4"/>
    </w:p>
    <w:p w14:paraId="41279394" w14:textId="75AFC639" w:rsidR="0004551F" w:rsidRDefault="0004551F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</w:p>
    <w:p w14:paraId="0E57795D" w14:textId="77777777" w:rsidR="00DB4D96" w:rsidRDefault="00DB4D96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r>
        <w:br w:type="page"/>
      </w:r>
    </w:p>
    <w:p w14:paraId="052B8006" w14:textId="41AC697B" w:rsidR="003C5A93" w:rsidRDefault="00250A22" w:rsidP="00F17B86">
      <w:pPr>
        <w:pStyle w:val="Checklist"/>
      </w:pPr>
      <w:r>
        <w:lastRenderedPageBreak/>
        <w:t>Contents</w:t>
      </w:r>
    </w:p>
    <w:p w14:paraId="204615C6" w14:textId="4AB1194F" w:rsidR="00E83167" w:rsidRDefault="00E83167" w:rsidP="00E83167">
      <w:pPr>
        <w:pStyle w:val="TOCMOD"/>
        <w:framePr w:hSpace="0" w:vSpace="0" w:wrap="auto" w:vAnchor="margin" w:yAlign="inline"/>
        <w:numPr>
          <w:ilvl w:val="0"/>
          <w:numId w:val="6"/>
        </w:numPr>
        <w:rPr>
          <w:rFonts w:cs="Arial"/>
          <w:color w:val="5BCBF5" w:themeColor="accent3"/>
        </w:rPr>
      </w:pPr>
      <w:r w:rsidRPr="008F0CAC">
        <w:rPr>
          <w:rFonts w:cs="Arial"/>
          <w:color w:val="5BCBF5" w:themeColor="accent3"/>
        </w:rPr>
        <w:t xml:space="preserve">What is the </w:t>
      </w:r>
      <w:r w:rsidR="002A07AF">
        <w:rPr>
          <w:rFonts w:cs="Arial"/>
          <w:color w:val="5BCBF5" w:themeColor="accent3"/>
        </w:rPr>
        <w:t xml:space="preserve">proposed alternative </w:t>
      </w:r>
      <w:r w:rsidRPr="008F0CAC">
        <w:rPr>
          <w:rFonts w:cs="Arial"/>
          <w:color w:val="5BCBF5" w:themeColor="accent3"/>
        </w:rPr>
        <w:t>solution?</w:t>
      </w:r>
    </w:p>
    <w:p w14:paraId="0724B775" w14:textId="06F673C9" w:rsidR="00777B44" w:rsidRDefault="00777B44" w:rsidP="00777B44">
      <w:pPr>
        <w:pStyle w:val="TOCMOD"/>
        <w:framePr w:hSpace="0" w:vSpace="0" w:wrap="auto" w:vAnchor="margin" w:yAlign="inline"/>
        <w:numPr>
          <w:ilvl w:val="1"/>
          <w:numId w:val="6"/>
        </w:numPr>
        <w:rPr>
          <w:rFonts w:cs="Arial"/>
          <w:b w:val="0"/>
          <w:color w:val="auto"/>
        </w:rPr>
      </w:pPr>
      <w:r w:rsidRPr="00777B44">
        <w:rPr>
          <w:rFonts w:cs="Arial"/>
          <w:b w:val="0"/>
          <w:color w:val="auto"/>
        </w:rPr>
        <w:t xml:space="preserve">Difference between this and the </w:t>
      </w:r>
      <w:r>
        <w:rPr>
          <w:rFonts w:cs="Arial"/>
          <w:b w:val="0"/>
          <w:color w:val="auto"/>
        </w:rPr>
        <w:t>O</w:t>
      </w:r>
      <w:r w:rsidRPr="00777B44">
        <w:rPr>
          <w:rFonts w:cs="Arial"/>
          <w:b w:val="0"/>
          <w:color w:val="auto"/>
        </w:rPr>
        <w:t xml:space="preserve">riginal </w:t>
      </w:r>
      <w:r>
        <w:rPr>
          <w:rFonts w:cs="Arial"/>
          <w:b w:val="0"/>
          <w:color w:val="auto"/>
        </w:rPr>
        <w:t>P</w:t>
      </w:r>
      <w:r w:rsidRPr="00777B44">
        <w:rPr>
          <w:rFonts w:cs="Arial"/>
          <w:b w:val="0"/>
          <w:color w:val="auto"/>
        </w:rPr>
        <w:t>roposal</w:t>
      </w:r>
    </w:p>
    <w:p w14:paraId="3BBE1BAE" w14:textId="77777777" w:rsidR="00E83167" w:rsidRPr="00ED0188" w:rsidRDefault="00E83167" w:rsidP="00E83167">
      <w:pPr>
        <w:pStyle w:val="TOCMOD"/>
        <w:framePr w:hSpace="0" w:vSpace="0" w:wrap="auto" w:vAnchor="margin" w:yAlign="inline"/>
        <w:numPr>
          <w:ilvl w:val="0"/>
          <w:numId w:val="6"/>
        </w:numPr>
        <w:rPr>
          <w:rFonts w:cs="Arial"/>
          <w:color w:val="0079C1" w:themeColor="accent2"/>
        </w:rPr>
      </w:pPr>
      <w:r>
        <w:rPr>
          <w:rFonts w:cs="Arial"/>
          <w:color w:val="0079C1" w:themeColor="accent2"/>
        </w:rPr>
        <w:t>What is the impact of this change?</w:t>
      </w:r>
    </w:p>
    <w:p w14:paraId="0738B862" w14:textId="0526E5EC" w:rsidR="00E83167" w:rsidRDefault="00E83167" w:rsidP="00E83167">
      <w:pPr>
        <w:pStyle w:val="TOCMOD"/>
        <w:framePr w:hSpace="0" w:vSpace="0" w:wrap="auto" w:vAnchor="margin" w:yAlign="inline"/>
        <w:numPr>
          <w:ilvl w:val="0"/>
          <w:numId w:val="6"/>
        </w:numPr>
        <w:rPr>
          <w:rFonts w:cs="Arial"/>
          <w:color w:val="C2CD23" w:themeColor="accent4"/>
        </w:rPr>
      </w:pPr>
      <w:r>
        <w:rPr>
          <w:rFonts w:cs="Arial"/>
          <w:color w:val="C2CD23" w:themeColor="accent4"/>
        </w:rPr>
        <w:t>When will the change take place?</w:t>
      </w:r>
    </w:p>
    <w:p w14:paraId="576E8770" w14:textId="390F58C1" w:rsidR="00E83167" w:rsidRPr="00E16D72" w:rsidRDefault="00E83167" w:rsidP="00E83167">
      <w:pPr>
        <w:pStyle w:val="TOCMOD"/>
        <w:framePr w:hSpace="0" w:vSpace="0" w:wrap="auto" w:vAnchor="margin" w:yAlign="inline"/>
        <w:numPr>
          <w:ilvl w:val="0"/>
          <w:numId w:val="6"/>
        </w:numPr>
        <w:spacing w:after="240"/>
        <w:rPr>
          <w:rFonts w:cs="Arial"/>
          <w:color w:val="454545" w:themeColor="text1"/>
        </w:rPr>
      </w:pPr>
      <w:r w:rsidRPr="00625705">
        <w:rPr>
          <w:rFonts w:cs="Arial"/>
          <w:color w:val="454545" w:themeColor="text1"/>
        </w:rPr>
        <w:t>Acronym</w:t>
      </w:r>
      <w:r w:rsidR="001E477B">
        <w:rPr>
          <w:rFonts w:cs="Arial"/>
          <w:color w:val="454545" w:themeColor="text1"/>
        </w:rPr>
        <w:t xml:space="preserve">s, key terms </w:t>
      </w:r>
      <w:r w:rsidRPr="00625705">
        <w:rPr>
          <w:rFonts w:cs="Arial"/>
          <w:color w:val="454545" w:themeColor="text1"/>
        </w:rPr>
        <w:t>and reference material</w:t>
      </w:r>
    </w:p>
    <w:p w14:paraId="1B84BD8B" w14:textId="77777777" w:rsidR="00B54392" w:rsidRDefault="00B54392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r>
        <w:br w:type="page"/>
      </w:r>
    </w:p>
    <w:p w14:paraId="78F02DF2" w14:textId="29A434A7" w:rsidR="00625705" w:rsidRPr="00976D98" w:rsidRDefault="00625705" w:rsidP="00976D98">
      <w:pPr>
        <w:pStyle w:val="Style3"/>
      </w:pPr>
      <w:r w:rsidRPr="00E93667">
        <w:lastRenderedPageBreak/>
        <w:t xml:space="preserve">What is the </w:t>
      </w:r>
      <w:r w:rsidR="00250A22">
        <w:t>prop</w:t>
      </w:r>
      <w:r w:rsidR="002A07AF">
        <w:t>osed alternative</w:t>
      </w:r>
      <w:r w:rsidR="00007585">
        <w:t xml:space="preserve"> </w:t>
      </w:r>
      <w:r w:rsidRPr="00E93667">
        <w:t>solution?</w:t>
      </w:r>
    </w:p>
    <w:p w14:paraId="2ACA191D" w14:textId="20ED21F9" w:rsidR="005E187B" w:rsidRDefault="005E187B" w:rsidP="000B6ADA">
      <w:pPr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As per the Original, except to apply </w:t>
      </w:r>
      <w:r w:rsidR="006C76C8">
        <w:rPr>
          <w:rFonts w:cs="Arial"/>
          <w:sz w:val="24"/>
        </w:rPr>
        <w:t xml:space="preserve">the proposed solution </w:t>
      </w:r>
      <w:r>
        <w:rPr>
          <w:rFonts w:cs="Arial"/>
          <w:sz w:val="24"/>
        </w:rPr>
        <w:t xml:space="preserve">to </w:t>
      </w:r>
      <w:r w:rsidRPr="00A979B9">
        <w:rPr>
          <w:rFonts w:cs="Arial"/>
          <w:sz w:val="24"/>
          <w:u w:val="single"/>
        </w:rPr>
        <w:t>all</w:t>
      </w:r>
      <w:r>
        <w:rPr>
          <w:rFonts w:cs="Arial"/>
          <w:sz w:val="24"/>
        </w:rPr>
        <w:t xml:space="preserve"> new connecti</w:t>
      </w:r>
      <w:r w:rsidR="00A979B9">
        <w:rPr>
          <w:rFonts w:cs="Arial"/>
          <w:sz w:val="24"/>
        </w:rPr>
        <w:t>ng assets</w:t>
      </w:r>
      <w:r>
        <w:rPr>
          <w:rFonts w:cs="Arial"/>
          <w:sz w:val="24"/>
        </w:rPr>
        <w:t xml:space="preserve"> including, but not limited to, those </w:t>
      </w:r>
      <w:r w:rsidR="00BB2761">
        <w:rPr>
          <w:rFonts w:cs="Arial"/>
          <w:sz w:val="24"/>
        </w:rPr>
        <w:t xml:space="preserve">owned </w:t>
      </w:r>
      <w:r w:rsidR="00225641">
        <w:rPr>
          <w:rFonts w:cs="Arial"/>
          <w:sz w:val="24"/>
        </w:rPr>
        <w:t xml:space="preserve">(and possibly </w:t>
      </w:r>
      <w:r w:rsidR="00BB2761">
        <w:rPr>
          <w:rFonts w:cs="Arial"/>
          <w:sz w:val="24"/>
        </w:rPr>
        <w:t>operated</w:t>
      </w:r>
      <w:r w:rsidR="00225641">
        <w:rPr>
          <w:rFonts w:cs="Arial"/>
          <w:sz w:val="24"/>
        </w:rPr>
        <w:t>)</w:t>
      </w:r>
      <w:r w:rsidR="00BB2761">
        <w:rPr>
          <w:rFonts w:cs="Arial"/>
          <w:sz w:val="24"/>
        </w:rPr>
        <w:t xml:space="preserve"> by</w:t>
      </w:r>
      <w:r>
        <w:rPr>
          <w:rFonts w:cs="Arial"/>
          <w:sz w:val="24"/>
        </w:rPr>
        <w:t xml:space="preserve"> IDNOs, DNOs</w:t>
      </w:r>
      <w:r w:rsidR="0052132B">
        <w:rPr>
          <w:rFonts w:cs="Arial"/>
          <w:sz w:val="24"/>
        </w:rPr>
        <w:t>, TO</w:t>
      </w:r>
      <w:r w:rsidR="00A86013">
        <w:rPr>
          <w:rFonts w:cs="Arial"/>
          <w:sz w:val="24"/>
        </w:rPr>
        <w:t>s</w:t>
      </w:r>
      <w:r w:rsidR="005F320A">
        <w:rPr>
          <w:rFonts w:cs="Arial"/>
          <w:sz w:val="24"/>
        </w:rPr>
        <w:t xml:space="preserve">, </w:t>
      </w:r>
      <w:r w:rsidR="00A86013">
        <w:rPr>
          <w:rFonts w:cs="Arial"/>
          <w:sz w:val="24"/>
        </w:rPr>
        <w:t xml:space="preserve">OFTOs </w:t>
      </w:r>
      <w:r>
        <w:rPr>
          <w:rFonts w:cs="Arial"/>
          <w:sz w:val="24"/>
        </w:rPr>
        <w:t xml:space="preserve">and Interconnectors (as well as </w:t>
      </w:r>
      <w:r w:rsidR="000E30F4">
        <w:rPr>
          <w:rFonts w:cs="Arial"/>
          <w:sz w:val="24"/>
        </w:rPr>
        <w:t xml:space="preserve">those for </w:t>
      </w:r>
      <w:r>
        <w:rPr>
          <w:rFonts w:cs="Arial"/>
          <w:sz w:val="24"/>
        </w:rPr>
        <w:t>Generation and Demand, which are part of the Original proposal).</w:t>
      </w:r>
    </w:p>
    <w:p w14:paraId="423BB529" w14:textId="77777777" w:rsidR="008E6A81" w:rsidRDefault="005E187B" w:rsidP="000B6ADA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Currently, as per the Original solution</w:t>
      </w:r>
      <w:r w:rsidR="0027291A">
        <w:rPr>
          <w:rFonts w:cs="Arial"/>
          <w:sz w:val="24"/>
        </w:rPr>
        <w:t>,</w:t>
      </w:r>
      <w:r>
        <w:rPr>
          <w:rFonts w:cs="Arial"/>
          <w:sz w:val="24"/>
        </w:rPr>
        <w:t xml:space="preserve"> if a Generator or a Demand customer wishes to connect</w:t>
      </w:r>
      <w:r w:rsidR="0027291A">
        <w:rPr>
          <w:rFonts w:cs="Arial"/>
          <w:sz w:val="24"/>
        </w:rPr>
        <w:t xml:space="preserve">, say, a </w:t>
      </w:r>
      <w:r w:rsidR="001953DC">
        <w:rPr>
          <w:rFonts w:cs="Arial"/>
          <w:sz w:val="24"/>
        </w:rPr>
        <w:t xml:space="preserve">new </w:t>
      </w:r>
      <w:r w:rsidR="0027291A">
        <w:rPr>
          <w:rFonts w:cs="Arial"/>
          <w:sz w:val="24"/>
        </w:rPr>
        <w:t xml:space="preserve">1.5MW asset at a particular node on the system then a </w:t>
      </w:r>
      <w:r w:rsidR="008E6A81">
        <w:rPr>
          <w:rFonts w:cs="Arial"/>
          <w:sz w:val="24"/>
        </w:rPr>
        <w:t>Distribution Impact Assessment (</w:t>
      </w:r>
      <w:r w:rsidR="0027291A">
        <w:rPr>
          <w:rFonts w:cs="Arial"/>
          <w:sz w:val="24"/>
        </w:rPr>
        <w:t>DIA</w:t>
      </w:r>
      <w:r w:rsidR="008E6A81">
        <w:rPr>
          <w:rFonts w:cs="Arial"/>
          <w:sz w:val="24"/>
        </w:rPr>
        <w:t>)</w:t>
      </w:r>
      <w:r w:rsidR="0027291A">
        <w:rPr>
          <w:rFonts w:cs="Arial"/>
          <w:sz w:val="24"/>
        </w:rPr>
        <w:t xml:space="preserve"> will be required</w:t>
      </w:r>
      <w:r w:rsidR="00C1206F">
        <w:rPr>
          <w:rFonts w:cs="Arial"/>
          <w:sz w:val="24"/>
        </w:rPr>
        <w:t xml:space="preserve">.  </w:t>
      </w:r>
    </w:p>
    <w:p w14:paraId="0D6CF0F2" w14:textId="40785F2A" w:rsidR="00296485" w:rsidRDefault="00C1206F" w:rsidP="000B6ADA">
      <w:pPr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However, if at that </w:t>
      </w:r>
      <w:r w:rsidR="002C27EF">
        <w:rPr>
          <w:rFonts w:cs="Arial"/>
          <w:sz w:val="24"/>
        </w:rPr>
        <w:t xml:space="preserve">very </w:t>
      </w:r>
      <w:r>
        <w:rPr>
          <w:rFonts w:cs="Arial"/>
          <w:sz w:val="24"/>
        </w:rPr>
        <w:t>same node a</w:t>
      </w:r>
      <w:r w:rsidR="001E6140">
        <w:rPr>
          <w:rFonts w:cs="Arial"/>
          <w:sz w:val="24"/>
        </w:rPr>
        <w:t>n</w:t>
      </w:r>
      <w:r>
        <w:rPr>
          <w:rFonts w:cs="Arial"/>
          <w:sz w:val="24"/>
        </w:rPr>
        <w:t xml:space="preserve"> IDNO or </w:t>
      </w:r>
      <w:r w:rsidR="001E6140">
        <w:rPr>
          <w:rFonts w:cs="Arial"/>
          <w:sz w:val="24"/>
        </w:rPr>
        <w:t xml:space="preserve">a </w:t>
      </w:r>
      <w:r>
        <w:rPr>
          <w:rFonts w:cs="Arial"/>
          <w:sz w:val="24"/>
        </w:rPr>
        <w:t xml:space="preserve">DNO </w:t>
      </w:r>
      <w:r w:rsidR="0052132B">
        <w:rPr>
          <w:rFonts w:cs="Arial"/>
          <w:sz w:val="24"/>
        </w:rPr>
        <w:t xml:space="preserve">or a TO </w:t>
      </w:r>
      <w:r w:rsidR="00A86013">
        <w:rPr>
          <w:rFonts w:cs="Arial"/>
          <w:sz w:val="24"/>
        </w:rPr>
        <w:t xml:space="preserve">or an OFTO </w:t>
      </w:r>
      <w:r>
        <w:rPr>
          <w:rFonts w:cs="Arial"/>
          <w:sz w:val="24"/>
        </w:rPr>
        <w:t xml:space="preserve">or </w:t>
      </w:r>
      <w:r w:rsidR="001E6140">
        <w:rPr>
          <w:rFonts w:cs="Arial"/>
          <w:sz w:val="24"/>
        </w:rPr>
        <w:t>a</w:t>
      </w:r>
      <w:r w:rsidR="0052132B">
        <w:rPr>
          <w:rFonts w:cs="Arial"/>
          <w:sz w:val="24"/>
        </w:rPr>
        <w:t>n</w:t>
      </w:r>
      <w:r w:rsidR="001E6140">
        <w:rPr>
          <w:rFonts w:cs="Arial"/>
          <w:sz w:val="24"/>
        </w:rPr>
        <w:t xml:space="preserve"> </w:t>
      </w:r>
      <w:r>
        <w:rPr>
          <w:rFonts w:cs="Arial"/>
          <w:sz w:val="24"/>
        </w:rPr>
        <w:t xml:space="preserve">interconnector wished to </w:t>
      </w:r>
      <w:r w:rsidR="001953DC">
        <w:rPr>
          <w:rFonts w:cs="Arial"/>
          <w:sz w:val="24"/>
        </w:rPr>
        <w:t>also connect a new 1.5MW asset then</w:t>
      </w:r>
      <w:r w:rsidR="00787DF3">
        <w:rPr>
          <w:rFonts w:cs="Arial"/>
          <w:sz w:val="24"/>
        </w:rPr>
        <w:t>; according to the Original proposal;</w:t>
      </w:r>
      <w:r w:rsidR="002C27EF">
        <w:rPr>
          <w:rFonts w:cs="Arial"/>
          <w:sz w:val="24"/>
        </w:rPr>
        <w:t xml:space="preserve"> no (CMP328 Original) DIA would need to be undertaken with respect to the TO, ESO or any neighbouring DNO(s)</w:t>
      </w:r>
      <w:r w:rsidR="001E04CB">
        <w:rPr>
          <w:rFonts w:cs="Arial"/>
          <w:sz w:val="24"/>
        </w:rPr>
        <w:t xml:space="preserve"> or</w:t>
      </w:r>
      <w:r w:rsidR="00FF4F65">
        <w:rPr>
          <w:rFonts w:cs="Arial"/>
          <w:sz w:val="24"/>
        </w:rPr>
        <w:t>;</w:t>
      </w:r>
      <w:r w:rsidR="001E04CB">
        <w:rPr>
          <w:rFonts w:cs="Arial"/>
          <w:sz w:val="24"/>
        </w:rPr>
        <w:t xml:space="preserve"> in the case of the IDNO or</w:t>
      </w:r>
      <w:r w:rsidR="00B35751">
        <w:rPr>
          <w:rFonts w:cs="Arial"/>
          <w:sz w:val="24"/>
        </w:rPr>
        <w:t xml:space="preserve"> TO or OFTO or</w:t>
      </w:r>
      <w:r w:rsidR="001E04CB">
        <w:rPr>
          <w:rFonts w:cs="Arial"/>
          <w:sz w:val="24"/>
        </w:rPr>
        <w:t xml:space="preserve"> interconnector</w:t>
      </w:r>
      <w:r w:rsidR="00FF4F65">
        <w:rPr>
          <w:rFonts w:cs="Arial"/>
          <w:sz w:val="24"/>
        </w:rPr>
        <w:t>;</w:t>
      </w:r>
      <w:r w:rsidR="001E04CB">
        <w:rPr>
          <w:rFonts w:cs="Arial"/>
          <w:sz w:val="24"/>
        </w:rPr>
        <w:t xml:space="preserve"> the host DNO</w:t>
      </w:r>
      <w:r w:rsidR="002C27EF">
        <w:rPr>
          <w:rFonts w:cs="Arial"/>
          <w:sz w:val="24"/>
        </w:rPr>
        <w:t>.</w:t>
      </w:r>
      <w:r w:rsidR="00296485">
        <w:rPr>
          <w:rFonts w:cs="Arial"/>
          <w:sz w:val="24"/>
        </w:rPr>
        <w:t xml:space="preserve">  </w:t>
      </w:r>
    </w:p>
    <w:p w14:paraId="36571627" w14:textId="521D24FC" w:rsidR="001E6140" w:rsidRDefault="00296485" w:rsidP="000B6ADA">
      <w:pPr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This alternative would apply the CMP328 Original </w:t>
      </w:r>
      <w:r w:rsidR="006A4A6A">
        <w:rPr>
          <w:rFonts w:cs="Arial"/>
          <w:sz w:val="24"/>
        </w:rPr>
        <w:t>solution requirements</w:t>
      </w:r>
      <w:r w:rsidR="00264C5A">
        <w:rPr>
          <w:rFonts w:cs="Arial"/>
          <w:sz w:val="24"/>
        </w:rPr>
        <w:t xml:space="preserve"> pari passu</w:t>
      </w:r>
      <w:r w:rsidR="00EE4AB9">
        <w:rPr>
          <w:rStyle w:val="FootnoteReference"/>
          <w:rFonts w:cs="Arial"/>
          <w:sz w:val="24"/>
        </w:rPr>
        <w:footnoteReference w:id="2"/>
      </w:r>
      <w:r>
        <w:rPr>
          <w:rFonts w:cs="Arial"/>
          <w:sz w:val="24"/>
        </w:rPr>
        <w:t xml:space="preserve"> to new connections relating to an IDNO or a DNO or a TO or an OFTO or an interconnector asset</w:t>
      </w:r>
      <w:r w:rsidR="00BE2D7E">
        <w:rPr>
          <w:rFonts w:cs="Arial"/>
          <w:sz w:val="24"/>
        </w:rPr>
        <w:t>.</w:t>
      </w:r>
    </w:p>
    <w:p w14:paraId="302B4DDF" w14:textId="77777777" w:rsidR="00351E67" w:rsidRDefault="001E6140" w:rsidP="000B6ADA">
      <w:pPr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This proposed alternative </w:t>
      </w:r>
      <w:r w:rsidR="00A2459E">
        <w:rPr>
          <w:rFonts w:cs="Arial"/>
          <w:sz w:val="24"/>
        </w:rPr>
        <w:t xml:space="preserve">seeks to </w:t>
      </w:r>
      <w:r w:rsidR="00C15139">
        <w:rPr>
          <w:rFonts w:cs="Arial"/>
          <w:sz w:val="24"/>
        </w:rPr>
        <w:t xml:space="preserve">address </w:t>
      </w:r>
      <w:r w:rsidR="0078455A">
        <w:rPr>
          <w:rFonts w:cs="Arial"/>
          <w:sz w:val="24"/>
        </w:rPr>
        <w:t xml:space="preserve">a concern </w:t>
      </w:r>
      <w:r w:rsidR="00AD6FC6">
        <w:rPr>
          <w:rFonts w:cs="Arial"/>
          <w:sz w:val="24"/>
        </w:rPr>
        <w:t>about</w:t>
      </w:r>
      <w:r w:rsidR="00C15139">
        <w:rPr>
          <w:rFonts w:cs="Arial"/>
          <w:sz w:val="24"/>
        </w:rPr>
        <w:t xml:space="preserve"> undue discrimination and thus </w:t>
      </w:r>
      <w:r w:rsidR="00A2459E">
        <w:rPr>
          <w:rFonts w:cs="Arial"/>
          <w:sz w:val="24"/>
        </w:rPr>
        <w:t>ensure both a level playing field and that cost reflective charging is applied</w:t>
      </w:r>
      <w:r w:rsidR="00351E67">
        <w:rPr>
          <w:rFonts w:cs="Arial"/>
          <w:sz w:val="24"/>
        </w:rPr>
        <w:t xml:space="preserve">. </w:t>
      </w:r>
    </w:p>
    <w:p w14:paraId="6C549813" w14:textId="77777777" w:rsidR="002B33BE" w:rsidRDefault="00351E67" w:rsidP="000B6ADA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It is based on a</w:t>
      </w:r>
      <w:r w:rsidR="00C8092F">
        <w:rPr>
          <w:rFonts w:cs="Arial"/>
          <w:sz w:val="24"/>
        </w:rPr>
        <w:t xml:space="preserve"> technologically</w:t>
      </w:r>
      <w:r>
        <w:rPr>
          <w:rFonts w:cs="Arial"/>
          <w:sz w:val="24"/>
        </w:rPr>
        <w:t xml:space="preserve"> agnostic </w:t>
      </w:r>
      <w:r w:rsidR="00C8092F">
        <w:rPr>
          <w:rFonts w:cs="Arial"/>
          <w:sz w:val="24"/>
        </w:rPr>
        <w:t>approach</w:t>
      </w:r>
      <w:r>
        <w:rPr>
          <w:rFonts w:cs="Arial"/>
          <w:sz w:val="24"/>
        </w:rPr>
        <w:t xml:space="preserve"> which treats </w:t>
      </w:r>
      <w:r w:rsidRPr="00743E94">
        <w:rPr>
          <w:rFonts w:cs="Arial"/>
          <w:sz w:val="24"/>
          <w:u w:val="single"/>
        </w:rPr>
        <w:t>all</w:t>
      </w:r>
      <w:r>
        <w:rPr>
          <w:rFonts w:cs="Arial"/>
          <w:sz w:val="24"/>
        </w:rPr>
        <w:t xml:space="preserve"> newly connecting assets in the same way</w:t>
      </w:r>
      <w:r w:rsidR="00C8092F">
        <w:rPr>
          <w:rFonts w:cs="Arial"/>
          <w:sz w:val="24"/>
        </w:rPr>
        <w:t xml:space="preserve">.  </w:t>
      </w:r>
    </w:p>
    <w:p w14:paraId="6D37759A" w14:textId="6483764C" w:rsidR="005E187B" w:rsidRDefault="00C8092F" w:rsidP="000B6ADA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This</w:t>
      </w:r>
      <w:r w:rsidR="006052B3">
        <w:rPr>
          <w:rFonts w:cs="Arial"/>
          <w:sz w:val="24"/>
        </w:rPr>
        <w:t xml:space="preserve">, in simple terms, treats </w:t>
      </w:r>
      <w:r w:rsidR="00755A60">
        <w:rPr>
          <w:rFonts w:cs="Arial"/>
          <w:sz w:val="24"/>
        </w:rPr>
        <w:t xml:space="preserve">the effect, </w:t>
      </w:r>
      <w:r w:rsidR="005616D9">
        <w:rPr>
          <w:rFonts w:cs="Arial"/>
          <w:sz w:val="24"/>
        </w:rPr>
        <w:t>electrically, of connecting a</w:t>
      </w:r>
      <w:r w:rsidR="00C57B9B">
        <w:rPr>
          <w:rFonts w:cs="Arial"/>
          <w:sz w:val="24"/>
        </w:rPr>
        <w:t xml:space="preserve"> new</w:t>
      </w:r>
      <w:r w:rsidR="005616D9">
        <w:rPr>
          <w:rFonts w:cs="Arial"/>
          <w:sz w:val="24"/>
        </w:rPr>
        <w:t xml:space="preserve"> 1.5MW asset at a node </w:t>
      </w:r>
      <w:r w:rsidR="00755A60">
        <w:rPr>
          <w:rFonts w:cs="Arial"/>
          <w:sz w:val="24"/>
        </w:rPr>
        <w:t xml:space="preserve">on a particular </w:t>
      </w:r>
      <w:r w:rsidR="00E62C22">
        <w:rPr>
          <w:rFonts w:cs="Arial"/>
          <w:sz w:val="24"/>
        </w:rPr>
        <w:t xml:space="preserve">interrelated </w:t>
      </w:r>
      <w:r w:rsidR="00E67737">
        <w:rPr>
          <w:rFonts w:cs="Arial"/>
          <w:sz w:val="24"/>
        </w:rPr>
        <w:t xml:space="preserve">distribution </w:t>
      </w:r>
      <w:r w:rsidR="00E62C22">
        <w:rPr>
          <w:rFonts w:cs="Arial"/>
          <w:sz w:val="24"/>
        </w:rPr>
        <w:t xml:space="preserve">network (such as </w:t>
      </w:r>
      <w:r w:rsidR="003D02BD">
        <w:rPr>
          <w:rFonts w:cs="Arial"/>
          <w:sz w:val="24"/>
        </w:rPr>
        <w:t xml:space="preserve">the effect on </w:t>
      </w:r>
      <w:r w:rsidR="00E62C22">
        <w:rPr>
          <w:rFonts w:cs="Arial"/>
          <w:sz w:val="24"/>
        </w:rPr>
        <w:t xml:space="preserve">a neighbouring </w:t>
      </w:r>
      <w:r w:rsidR="003D02BD">
        <w:rPr>
          <w:rFonts w:cs="Arial"/>
          <w:sz w:val="24"/>
        </w:rPr>
        <w:t xml:space="preserve">network </w:t>
      </w:r>
      <w:r w:rsidR="00E62C22">
        <w:rPr>
          <w:rFonts w:cs="Arial"/>
          <w:sz w:val="24"/>
        </w:rPr>
        <w:t xml:space="preserve">owned by </w:t>
      </w:r>
      <w:r w:rsidR="002B33BE">
        <w:rPr>
          <w:rFonts w:cs="Arial"/>
          <w:sz w:val="24"/>
        </w:rPr>
        <w:t>one or more</w:t>
      </w:r>
      <w:r w:rsidR="00E62C22">
        <w:rPr>
          <w:rFonts w:cs="Arial"/>
          <w:sz w:val="24"/>
        </w:rPr>
        <w:t xml:space="preserve"> DNO</w:t>
      </w:r>
      <w:r w:rsidR="002B33BE">
        <w:rPr>
          <w:rFonts w:cs="Arial"/>
          <w:sz w:val="24"/>
        </w:rPr>
        <w:t>s</w:t>
      </w:r>
      <w:r w:rsidR="00E62C22">
        <w:rPr>
          <w:rFonts w:cs="Arial"/>
          <w:sz w:val="24"/>
        </w:rPr>
        <w:t xml:space="preserve"> or the host TO)</w:t>
      </w:r>
      <w:r w:rsidR="005616D9">
        <w:rPr>
          <w:rFonts w:cs="Arial"/>
          <w:sz w:val="24"/>
        </w:rPr>
        <w:t xml:space="preserve"> </w:t>
      </w:r>
      <w:r w:rsidR="00E6682E">
        <w:rPr>
          <w:rFonts w:cs="Arial"/>
          <w:sz w:val="24"/>
        </w:rPr>
        <w:t>as being</w:t>
      </w:r>
      <w:r w:rsidR="007130F3">
        <w:rPr>
          <w:rFonts w:cs="Arial"/>
          <w:sz w:val="24"/>
        </w:rPr>
        <w:t xml:space="preserve"> the same </w:t>
      </w:r>
      <w:r w:rsidR="00E6682E">
        <w:rPr>
          <w:rFonts w:cs="Arial"/>
          <w:sz w:val="24"/>
        </w:rPr>
        <w:t xml:space="preserve">- </w:t>
      </w:r>
      <w:r w:rsidR="007130F3">
        <w:rPr>
          <w:rFonts w:cs="Arial"/>
          <w:sz w:val="24"/>
        </w:rPr>
        <w:t>irrespective of who owns the newly connecting asset</w:t>
      </w:r>
      <w:r w:rsidR="00CC23D7">
        <w:rPr>
          <w:rFonts w:cs="Arial"/>
          <w:sz w:val="24"/>
        </w:rPr>
        <w:t xml:space="preserve"> as that asset, by either importing or exporting (or both) </w:t>
      </w:r>
      <w:r w:rsidR="00E6682E">
        <w:rPr>
          <w:rFonts w:cs="Arial"/>
          <w:sz w:val="24"/>
        </w:rPr>
        <w:t xml:space="preserve">via that node </w:t>
      </w:r>
      <w:r w:rsidR="00CC23D7">
        <w:rPr>
          <w:rFonts w:cs="Arial"/>
          <w:sz w:val="24"/>
        </w:rPr>
        <w:t>should</w:t>
      </w:r>
      <w:r w:rsidR="00DF08E9">
        <w:rPr>
          <w:rFonts w:cs="Arial"/>
          <w:sz w:val="24"/>
        </w:rPr>
        <w:t>,</w:t>
      </w:r>
      <w:r w:rsidR="00CC23D7">
        <w:rPr>
          <w:rFonts w:cs="Arial"/>
          <w:sz w:val="24"/>
        </w:rPr>
        <w:t xml:space="preserve"> </w:t>
      </w:r>
      <w:r w:rsidR="003D02BD">
        <w:rPr>
          <w:rFonts w:cs="Arial"/>
          <w:sz w:val="24"/>
        </w:rPr>
        <w:t>in principle</w:t>
      </w:r>
      <w:r w:rsidR="00DF08E9">
        <w:rPr>
          <w:rFonts w:cs="Arial"/>
          <w:sz w:val="24"/>
        </w:rPr>
        <w:t>,</w:t>
      </w:r>
      <w:r w:rsidR="003D02BD">
        <w:rPr>
          <w:rFonts w:cs="Arial"/>
          <w:sz w:val="24"/>
        </w:rPr>
        <w:t xml:space="preserve"> </w:t>
      </w:r>
      <w:r w:rsidR="00CC23D7">
        <w:rPr>
          <w:rFonts w:cs="Arial"/>
          <w:sz w:val="24"/>
        </w:rPr>
        <w:t>have the same</w:t>
      </w:r>
      <w:r w:rsidR="005616D9">
        <w:rPr>
          <w:rFonts w:cs="Arial"/>
          <w:sz w:val="24"/>
        </w:rPr>
        <w:t xml:space="preserve"> </w:t>
      </w:r>
      <w:r w:rsidR="003D02BD">
        <w:rPr>
          <w:rFonts w:cs="Arial"/>
          <w:sz w:val="24"/>
        </w:rPr>
        <w:t>or similar network effect</w:t>
      </w:r>
      <w:r w:rsidR="00DF08E9">
        <w:rPr>
          <w:rFonts w:cs="Arial"/>
          <w:sz w:val="24"/>
        </w:rPr>
        <w:t>, electrically,</w:t>
      </w:r>
      <w:r w:rsidR="003D02BD">
        <w:rPr>
          <w:rFonts w:cs="Arial"/>
          <w:sz w:val="24"/>
        </w:rPr>
        <w:t xml:space="preserve"> which the DIA should identify and, if necessary, address.</w:t>
      </w:r>
    </w:p>
    <w:p w14:paraId="2043305D" w14:textId="77777777" w:rsidR="005E187B" w:rsidRDefault="005E187B" w:rsidP="000B6ADA">
      <w:pPr>
        <w:jc w:val="both"/>
        <w:rPr>
          <w:sz w:val="24"/>
        </w:rPr>
      </w:pPr>
    </w:p>
    <w:p w14:paraId="24E8AD05" w14:textId="43033FE2" w:rsidR="00777B44" w:rsidRPr="00313B1D" w:rsidRDefault="00777B44" w:rsidP="00E4032A">
      <w:pPr>
        <w:pStyle w:val="Style3"/>
      </w:pPr>
      <w:r w:rsidRPr="00313B1D">
        <w:t>What is the difference between this and the Original Proposal?</w:t>
      </w:r>
    </w:p>
    <w:p w14:paraId="21210495" w14:textId="1EAC619D" w:rsidR="00A86BE7" w:rsidRDefault="00F41019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  <w:r>
        <w:rPr>
          <w:rFonts w:cs="Arial"/>
          <w:sz w:val="24"/>
        </w:rPr>
        <w:t>It applies the Original solution to new connections for IDNOs, DNOs</w:t>
      </w:r>
      <w:r w:rsidR="00A81524">
        <w:rPr>
          <w:rFonts w:cs="Arial"/>
          <w:sz w:val="24"/>
        </w:rPr>
        <w:t>, TOs, OFTOs</w:t>
      </w:r>
      <w:r>
        <w:rPr>
          <w:rFonts w:cs="Arial"/>
          <w:sz w:val="24"/>
        </w:rPr>
        <w:t xml:space="preserve"> and interconnectors (as well as to new connections for Generat</w:t>
      </w:r>
      <w:r w:rsidR="002C03F8">
        <w:rPr>
          <w:rFonts w:cs="Arial"/>
          <w:sz w:val="24"/>
        </w:rPr>
        <w:t>ion</w:t>
      </w:r>
      <w:r>
        <w:rPr>
          <w:rFonts w:cs="Arial"/>
          <w:sz w:val="24"/>
        </w:rPr>
        <w:t xml:space="preserve"> and Demand</w:t>
      </w:r>
      <w:r w:rsidR="002C03F8">
        <w:rPr>
          <w:rFonts w:cs="Arial"/>
          <w:sz w:val="24"/>
        </w:rPr>
        <w:t>).</w:t>
      </w:r>
    </w:p>
    <w:p w14:paraId="219D6BD7" w14:textId="77777777" w:rsidR="004930C4" w:rsidRDefault="004930C4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5560346E" w14:textId="1427AB2A" w:rsidR="002B5ADD" w:rsidRPr="006277B0" w:rsidRDefault="00625705" w:rsidP="006277B0">
      <w:pPr>
        <w:pStyle w:val="Style4"/>
        <w:rPr>
          <w:color w:val="000000"/>
          <w:sz w:val="24"/>
          <w:lang w:eastAsia="en-US"/>
        </w:rPr>
      </w:pPr>
      <w:r w:rsidRPr="00663B2B">
        <w:t xml:space="preserve">What is the impact of this </w:t>
      </w:r>
      <w:r w:rsidRPr="00976D98">
        <w:t>change</w:t>
      </w:r>
      <w:r w:rsidRPr="00663B2B">
        <w:t>?</w:t>
      </w:r>
    </w:p>
    <w:p w14:paraId="450C4054" w14:textId="082C5E77" w:rsidR="00AC159B" w:rsidRDefault="000B6ADA" w:rsidP="000B6ADA">
      <w:pPr>
        <w:pStyle w:val="ListParagraph"/>
        <w:keepLines/>
        <w:widowControl w:val="0"/>
        <w:tabs>
          <w:tab w:val="left" w:pos="1418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  <w:r>
        <w:rPr>
          <w:rFonts w:cs="Arial"/>
          <w:b/>
          <w:bCs/>
          <w:color w:val="F26522" w:themeColor="accent1"/>
          <w:kern w:val="32"/>
          <w:sz w:val="24"/>
        </w:rPr>
        <w:t xml:space="preserve"> </w:t>
      </w:r>
    </w:p>
    <w:tbl>
      <w:tblPr>
        <w:tblpPr w:leftFromText="180" w:rightFromText="180" w:vertAnchor="text" w:horzAnchor="margin" w:tblpY="49"/>
        <w:tblOverlap w:val="never"/>
        <w:tblW w:w="9209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8"/>
        <w:gridCol w:w="2731"/>
      </w:tblGrid>
      <w:tr w:rsidR="00AC159B" w:rsidRPr="00314414" w14:paraId="3B15CD65" w14:textId="77777777" w:rsidTr="006371ED">
        <w:trPr>
          <w:trHeight w:hRule="exact" w:val="561"/>
        </w:trPr>
        <w:tc>
          <w:tcPr>
            <w:tcW w:w="9209" w:type="dxa"/>
            <w:gridSpan w:val="2"/>
            <w:shd w:val="clear" w:color="auto" w:fill="F26522" w:themeFill="accent1"/>
            <w:vAlign w:val="center"/>
          </w:tcPr>
          <w:p w14:paraId="020CAB57" w14:textId="3BE0FC6B" w:rsidR="00AC159B" w:rsidRPr="00314414" w:rsidRDefault="000B6ADA" w:rsidP="006371ED">
            <w:pPr>
              <w:pStyle w:val="TableHeading"/>
              <w:rPr>
                <w:rFonts w:cs="Arial"/>
                <w:b/>
                <w:szCs w:val="20"/>
              </w:rPr>
            </w:pP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>Proposer’s Assessment against C</w:t>
            </w:r>
            <w:r>
              <w:rPr>
                <w:rFonts w:cs="Arial"/>
                <w:b/>
                <w:color w:val="FFFFFF" w:themeColor="background1"/>
                <w:sz w:val="24"/>
                <w:szCs w:val="20"/>
              </w:rPr>
              <w:t>USC Non-Charging</w:t>
            </w: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 xml:space="preserve"> Objectives  </w:t>
            </w:r>
          </w:p>
        </w:tc>
      </w:tr>
      <w:tr w:rsidR="00AC159B" w:rsidRPr="006A726B" w14:paraId="6FDF0090" w14:textId="77777777" w:rsidTr="00AC159B">
        <w:trPr>
          <w:trHeight w:val="397"/>
        </w:trPr>
        <w:tc>
          <w:tcPr>
            <w:tcW w:w="6478" w:type="dxa"/>
          </w:tcPr>
          <w:p w14:paraId="4E757CA7" w14:textId="77777777" w:rsidR="00AC159B" w:rsidRPr="006A726B" w:rsidRDefault="00AC159B" w:rsidP="006371ED">
            <w:pPr>
              <w:ind w:left="113" w:right="113"/>
              <w:rPr>
                <w:rFonts w:cs="Arial"/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Relevant Objective</w:t>
            </w:r>
          </w:p>
        </w:tc>
        <w:tc>
          <w:tcPr>
            <w:tcW w:w="2731" w:type="dxa"/>
          </w:tcPr>
          <w:p w14:paraId="0C3BDECC" w14:textId="77777777" w:rsidR="00AC159B" w:rsidRPr="006A726B" w:rsidRDefault="00AC159B" w:rsidP="006371ED">
            <w:pPr>
              <w:ind w:left="113" w:right="113"/>
              <w:rPr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Identified impact</w:t>
            </w:r>
          </w:p>
        </w:tc>
      </w:tr>
      <w:tr w:rsidR="000B6FBD" w:rsidRPr="006A726B" w14:paraId="7DB47E0B" w14:textId="77777777" w:rsidTr="00AC159B">
        <w:trPr>
          <w:trHeight w:val="397"/>
        </w:trPr>
        <w:tc>
          <w:tcPr>
            <w:tcW w:w="6478" w:type="dxa"/>
          </w:tcPr>
          <w:p w14:paraId="592586F4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(a)</w:t>
            </w:r>
            <w:r w:rsidRPr="00BD5234">
              <w:rPr>
                <w:rFonts w:cs="Arial"/>
                <w:color w:val="auto"/>
                <w:sz w:val="24"/>
              </w:rPr>
              <w:tab/>
              <w:t>The efficient discharge by the Licensee of the obligations imposed on it by the Act and the Transmission Licence;</w:t>
            </w:r>
          </w:p>
        </w:tc>
        <w:tc>
          <w:tcPr>
            <w:tcW w:w="2731" w:type="dxa"/>
          </w:tcPr>
          <w:p w14:paraId="6D883E3A" w14:textId="77777777" w:rsidR="00256204" w:rsidRDefault="000B6FBD" w:rsidP="000B6FBD">
            <w:pPr>
              <w:spacing w:before="40"/>
              <w:ind w:left="113"/>
              <w:rPr>
                <w:b/>
                <w:sz w:val="24"/>
              </w:rPr>
            </w:pPr>
            <w:r w:rsidRPr="00ED32C9">
              <w:rPr>
                <w:b/>
                <w:sz w:val="24"/>
              </w:rPr>
              <w:t>Positive</w:t>
            </w:r>
            <w:r w:rsidR="00E77749">
              <w:rPr>
                <w:b/>
                <w:sz w:val="24"/>
              </w:rPr>
              <w:t xml:space="preserve"> </w:t>
            </w:r>
          </w:p>
          <w:p w14:paraId="0FB71530" w14:textId="248D0B73" w:rsidR="000B6FBD" w:rsidRPr="00E77749" w:rsidRDefault="00E77749" w:rsidP="000B6FBD">
            <w:pPr>
              <w:spacing w:before="40"/>
              <w:ind w:left="113"/>
              <w:rPr>
                <w:sz w:val="24"/>
                <w:szCs w:val="20"/>
              </w:rPr>
            </w:pPr>
            <w:r>
              <w:rPr>
                <w:sz w:val="24"/>
              </w:rPr>
              <w:t xml:space="preserve">As per the Original </w:t>
            </w:r>
            <w:r w:rsidR="00C62ED0">
              <w:rPr>
                <w:sz w:val="24"/>
              </w:rPr>
              <w:t xml:space="preserve">plus ensures that the Licensee discharges the obligations in respect of both </w:t>
            </w:r>
            <w:r w:rsidR="001C2858">
              <w:rPr>
                <w:sz w:val="24"/>
              </w:rPr>
              <w:t xml:space="preserve">acting in a none </w:t>
            </w:r>
            <w:r w:rsidR="00C62ED0">
              <w:rPr>
                <w:sz w:val="24"/>
              </w:rPr>
              <w:lastRenderedPageBreak/>
              <w:t>discrimina</w:t>
            </w:r>
            <w:r w:rsidR="001C2858">
              <w:rPr>
                <w:sz w:val="24"/>
              </w:rPr>
              <w:t xml:space="preserve">tory manner </w:t>
            </w:r>
            <w:r w:rsidR="00C62ED0">
              <w:rPr>
                <w:sz w:val="24"/>
              </w:rPr>
              <w:t>and applying cost reflective charging.</w:t>
            </w:r>
          </w:p>
        </w:tc>
      </w:tr>
      <w:tr w:rsidR="000B6FBD" w:rsidRPr="006A726B" w14:paraId="50E6A3C0" w14:textId="77777777" w:rsidTr="00AC159B">
        <w:trPr>
          <w:trHeight w:val="397"/>
        </w:trPr>
        <w:tc>
          <w:tcPr>
            <w:tcW w:w="6478" w:type="dxa"/>
          </w:tcPr>
          <w:p w14:paraId="10546143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lastRenderedPageBreak/>
              <w:t>(b)</w:t>
            </w:r>
            <w:r w:rsidRPr="00BD5234">
              <w:rPr>
                <w:rFonts w:cs="Arial"/>
                <w:color w:val="auto"/>
                <w:sz w:val="24"/>
              </w:rPr>
              <w:tab/>
              <w:t>Facilitating effective competition in the generation and supply of electricity, and (so far as consistent therewith) facilitating such competition in the sale, distribution and purchase of electricity;</w:t>
            </w:r>
          </w:p>
        </w:tc>
        <w:tc>
          <w:tcPr>
            <w:tcW w:w="2731" w:type="dxa"/>
          </w:tcPr>
          <w:p w14:paraId="023F6748" w14:textId="77777777" w:rsidR="00256204" w:rsidRDefault="000B6FBD" w:rsidP="000B6FBD">
            <w:pPr>
              <w:spacing w:before="40"/>
              <w:ind w:left="113" w:right="113"/>
              <w:rPr>
                <w:sz w:val="24"/>
              </w:rPr>
            </w:pPr>
            <w:r w:rsidRPr="00ED32C9">
              <w:rPr>
                <w:b/>
                <w:sz w:val="24"/>
              </w:rPr>
              <w:t>Positive</w:t>
            </w:r>
            <w:r w:rsidR="00256204">
              <w:rPr>
                <w:b/>
                <w:sz w:val="24"/>
              </w:rPr>
              <w:t xml:space="preserve"> </w:t>
            </w:r>
            <w:r w:rsidR="00256204">
              <w:rPr>
                <w:sz w:val="24"/>
              </w:rPr>
              <w:t xml:space="preserve"> </w:t>
            </w:r>
          </w:p>
          <w:p w14:paraId="10240529" w14:textId="1ADD2CE5" w:rsidR="000B6FBD" w:rsidRPr="006A726B" w:rsidRDefault="00256204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>
              <w:rPr>
                <w:sz w:val="24"/>
              </w:rPr>
              <w:t>As per the Original plus ensures that competition between</w:t>
            </w:r>
            <w:r w:rsidR="00845187">
              <w:rPr>
                <w:sz w:val="24"/>
              </w:rPr>
              <w:t xml:space="preserve"> </w:t>
            </w:r>
            <w:r w:rsidR="001C2858">
              <w:rPr>
                <w:sz w:val="24"/>
              </w:rPr>
              <w:t xml:space="preserve">newly </w:t>
            </w:r>
            <w:r w:rsidR="00845187">
              <w:rPr>
                <w:sz w:val="24"/>
              </w:rPr>
              <w:t xml:space="preserve">connected </w:t>
            </w:r>
            <w:r w:rsidR="00943086">
              <w:rPr>
                <w:sz w:val="24"/>
              </w:rPr>
              <w:t>assets</w:t>
            </w:r>
            <w:r w:rsidR="00283F5E">
              <w:rPr>
                <w:sz w:val="24"/>
              </w:rPr>
              <w:t>; such as</w:t>
            </w:r>
            <w:r w:rsidR="00845187">
              <w:rPr>
                <w:sz w:val="24"/>
              </w:rPr>
              <w:t xml:space="preserve"> </w:t>
            </w:r>
            <w:r w:rsidR="007361B5">
              <w:rPr>
                <w:sz w:val="24"/>
              </w:rPr>
              <w:t xml:space="preserve">those associated with </w:t>
            </w:r>
            <w:r w:rsidR="00845187">
              <w:rPr>
                <w:sz w:val="24"/>
              </w:rPr>
              <w:t>an IDNO</w:t>
            </w:r>
            <w:r w:rsidR="007361B5">
              <w:rPr>
                <w:sz w:val="24"/>
              </w:rPr>
              <w:t xml:space="preserve"> or</w:t>
            </w:r>
            <w:r w:rsidR="00845187">
              <w:rPr>
                <w:sz w:val="24"/>
              </w:rPr>
              <w:t xml:space="preserve"> DNO</w:t>
            </w:r>
            <w:r w:rsidR="00A81524">
              <w:rPr>
                <w:sz w:val="24"/>
              </w:rPr>
              <w:t xml:space="preserve"> or TO or OFTO</w:t>
            </w:r>
            <w:r w:rsidR="00845187">
              <w:rPr>
                <w:sz w:val="24"/>
              </w:rPr>
              <w:t xml:space="preserve"> or interconnector</w:t>
            </w:r>
            <w:r w:rsidR="00283F5E">
              <w:rPr>
                <w:sz w:val="24"/>
              </w:rPr>
              <w:t>; are</w:t>
            </w:r>
            <w:r w:rsidR="00845187">
              <w:rPr>
                <w:sz w:val="24"/>
              </w:rPr>
              <w:t xml:space="preserve"> treated </w:t>
            </w:r>
            <w:r w:rsidR="001C2858">
              <w:rPr>
                <w:sz w:val="24"/>
              </w:rPr>
              <w:t xml:space="preserve">in the same way as </w:t>
            </w:r>
            <w:r w:rsidR="00283F5E">
              <w:rPr>
                <w:sz w:val="24"/>
              </w:rPr>
              <w:t xml:space="preserve">all </w:t>
            </w:r>
            <w:r w:rsidR="001C2858">
              <w:rPr>
                <w:sz w:val="24"/>
              </w:rPr>
              <w:t>other new</w:t>
            </w:r>
            <w:r w:rsidR="00283F5E">
              <w:rPr>
                <w:sz w:val="24"/>
              </w:rPr>
              <w:t xml:space="preserve">ly </w:t>
            </w:r>
            <w:r w:rsidR="001C2858">
              <w:rPr>
                <w:sz w:val="24"/>
              </w:rPr>
              <w:t xml:space="preserve"> connect</w:t>
            </w:r>
            <w:r w:rsidR="00283F5E">
              <w:rPr>
                <w:sz w:val="24"/>
              </w:rPr>
              <w:t>ing assets</w:t>
            </w:r>
            <w:r w:rsidR="001C2858">
              <w:rPr>
                <w:sz w:val="24"/>
              </w:rPr>
              <w:t>.</w:t>
            </w:r>
          </w:p>
        </w:tc>
      </w:tr>
      <w:tr w:rsidR="000B6FBD" w:rsidRPr="006A726B" w14:paraId="34F24340" w14:textId="77777777" w:rsidTr="00AC159B">
        <w:trPr>
          <w:trHeight w:val="397"/>
        </w:trPr>
        <w:tc>
          <w:tcPr>
            <w:tcW w:w="6478" w:type="dxa"/>
          </w:tcPr>
          <w:p w14:paraId="3B24DCE2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(c)</w:t>
            </w:r>
            <w:r w:rsidRPr="00BD5234">
              <w:rPr>
                <w:rFonts w:cs="Arial"/>
                <w:color w:val="auto"/>
                <w:sz w:val="24"/>
              </w:rPr>
              <w:tab/>
              <w:t>Compliance with the Electricity Regulation and any relevant legally binding decision of the European Commission and/or the Agency *; and</w:t>
            </w:r>
          </w:p>
        </w:tc>
        <w:tc>
          <w:tcPr>
            <w:tcW w:w="2731" w:type="dxa"/>
          </w:tcPr>
          <w:p w14:paraId="3AA3794D" w14:textId="77777777" w:rsidR="000B6FBD" w:rsidRDefault="000B6FBD" w:rsidP="000B6FBD">
            <w:pPr>
              <w:spacing w:before="40"/>
              <w:ind w:left="113" w:right="113"/>
              <w:rPr>
                <w:b/>
                <w:sz w:val="24"/>
              </w:rPr>
            </w:pPr>
            <w:r w:rsidRPr="00ED32C9">
              <w:rPr>
                <w:b/>
                <w:sz w:val="24"/>
              </w:rPr>
              <w:t>Positive</w:t>
            </w:r>
          </w:p>
          <w:p w14:paraId="103AA5AB" w14:textId="650C8A03" w:rsidR="001C2858" w:rsidRPr="001C2858" w:rsidRDefault="001C2858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1C2858">
              <w:rPr>
                <w:sz w:val="24"/>
              </w:rPr>
              <w:t>Ensures</w:t>
            </w:r>
            <w:r>
              <w:rPr>
                <w:sz w:val="24"/>
              </w:rPr>
              <w:t xml:space="preserve"> that the obligations placed upon the TSOs and DSOs within the Third Package and Clean Energy Package (as transposed into retained UK law) in respect of acting in a none discriminat</w:t>
            </w:r>
            <w:r w:rsidR="00283F5E">
              <w:rPr>
                <w:sz w:val="24"/>
              </w:rPr>
              <w:t>ory</w:t>
            </w:r>
            <w:r>
              <w:rPr>
                <w:sz w:val="24"/>
              </w:rPr>
              <w:t xml:space="preserve"> manner and applying cost reflective charges is complied with. </w:t>
            </w:r>
          </w:p>
        </w:tc>
      </w:tr>
      <w:tr w:rsidR="000B6FBD" w:rsidRPr="006A726B" w14:paraId="1F3D76F1" w14:textId="77777777" w:rsidTr="00AC159B">
        <w:trPr>
          <w:trHeight w:val="397"/>
        </w:trPr>
        <w:tc>
          <w:tcPr>
            <w:tcW w:w="6478" w:type="dxa"/>
          </w:tcPr>
          <w:p w14:paraId="4D0AB595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(d) Promoting efficiency in the implementation and administration of the CUSC arrangements.</w:t>
            </w:r>
          </w:p>
        </w:tc>
        <w:tc>
          <w:tcPr>
            <w:tcW w:w="2731" w:type="dxa"/>
          </w:tcPr>
          <w:p w14:paraId="1FF606AB" w14:textId="77777777" w:rsidR="000B6FBD" w:rsidRDefault="000B6FBD" w:rsidP="000B6FBD">
            <w:pPr>
              <w:spacing w:before="40"/>
              <w:ind w:left="113" w:right="113"/>
              <w:rPr>
                <w:b/>
                <w:sz w:val="24"/>
              </w:rPr>
            </w:pPr>
            <w:r w:rsidRPr="00ED32C9">
              <w:rPr>
                <w:b/>
                <w:sz w:val="24"/>
              </w:rPr>
              <w:t>Positive</w:t>
            </w:r>
          </w:p>
          <w:p w14:paraId="2EE4EBF9" w14:textId="6477BDCD" w:rsidR="00402CE8" w:rsidRPr="00402CE8" w:rsidRDefault="00402CE8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>
              <w:rPr>
                <w:sz w:val="24"/>
              </w:rPr>
              <w:t xml:space="preserve">As per the Original. </w:t>
            </w:r>
          </w:p>
        </w:tc>
      </w:tr>
      <w:tr w:rsidR="00AC159B" w:rsidRPr="006A726B" w14:paraId="2DD31E56" w14:textId="77777777" w:rsidTr="003D547B">
        <w:trPr>
          <w:trHeight w:val="397"/>
        </w:trPr>
        <w:tc>
          <w:tcPr>
            <w:tcW w:w="9209" w:type="dxa"/>
            <w:gridSpan w:val="2"/>
          </w:tcPr>
          <w:p w14:paraId="1408B9F8" w14:textId="77777777" w:rsidR="00AC159B" w:rsidRPr="006A726B" w:rsidRDefault="00AC159B" w:rsidP="006371ED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BD5234">
              <w:rPr>
                <w:rFonts w:cs="Arial"/>
                <w:sz w:val="24"/>
              </w:rPr>
              <w:t>*Objective (c) refers specifically to European Regulation 2009/714/EC. Reference to the Agency is to the Agency for the Cooperation of Energy Regulators (ACER).</w:t>
            </w:r>
          </w:p>
        </w:tc>
      </w:tr>
    </w:tbl>
    <w:p w14:paraId="66E9ED3E" w14:textId="77777777" w:rsidR="008006B5" w:rsidRDefault="008006B5" w:rsidP="00BD5234">
      <w:pPr>
        <w:pStyle w:val="ListParagraph"/>
        <w:keepLines/>
        <w:widowControl w:val="0"/>
        <w:tabs>
          <w:tab w:val="left" w:pos="8700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</w:p>
    <w:p w14:paraId="66AEB86E" w14:textId="77777777" w:rsidR="00976D98" w:rsidRDefault="00976D98" w:rsidP="003F129C">
      <w:pPr>
        <w:pStyle w:val="e"/>
      </w:pPr>
      <w:r>
        <w:t>When will this change take place?</w:t>
      </w:r>
    </w:p>
    <w:p w14:paraId="57E64F4B" w14:textId="77777777" w:rsidR="005625BF" w:rsidRDefault="005625BF" w:rsidP="00976D98">
      <w:pPr>
        <w:spacing w:before="0" w:after="160" w:line="259" w:lineRule="auto"/>
        <w:rPr>
          <w:b/>
          <w:sz w:val="24"/>
        </w:rPr>
      </w:pPr>
      <w:r w:rsidRPr="005625BF">
        <w:rPr>
          <w:b/>
          <w:sz w:val="24"/>
        </w:rPr>
        <w:t>Implementation date:</w:t>
      </w:r>
    </w:p>
    <w:p w14:paraId="5CEBB01F" w14:textId="3EC053FA" w:rsidR="00986892" w:rsidRDefault="00402CE8" w:rsidP="00986892">
      <w:pPr>
        <w:jc w:val="both"/>
        <w:rPr>
          <w:sz w:val="24"/>
        </w:rPr>
      </w:pPr>
      <w:r>
        <w:rPr>
          <w:sz w:val="24"/>
        </w:rPr>
        <w:t>As per the Original.</w:t>
      </w:r>
    </w:p>
    <w:p w14:paraId="0344C0F6" w14:textId="0772DDD4" w:rsidR="005625BF" w:rsidRPr="005625BF" w:rsidRDefault="003F129C" w:rsidP="00976D98">
      <w:pPr>
        <w:spacing w:before="0" w:after="160" w:line="259" w:lineRule="auto"/>
        <w:rPr>
          <w:b/>
          <w:sz w:val="24"/>
        </w:rPr>
      </w:pPr>
      <w:r>
        <w:rPr>
          <w:b/>
          <w:sz w:val="24"/>
        </w:rPr>
        <w:t>Implementation approach:</w:t>
      </w:r>
    </w:p>
    <w:p w14:paraId="6E51ADDA" w14:textId="10367116" w:rsidR="00402CE8" w:rsidRDefault="00402CE8" w:rsidP="00402CE8">
      <w:pPr>
        <w:jc w:val="both"/>
        <w:rPr>
          <w:sz w:val="24"/>
        </w:rPr>
      </w:pPr>
      <w:bookmarkStart w:id="5" w:name="_Workgroup_Consultation_1"/>
      <w:bookmarkEnd w:id="5"/>
      <w:r>
        <w:rPr>
          <w:sz w:val="24"/>
        </w:rPr>
        <w:t>As per the Original.</w:t>
      </w:r>
    </w:p>
    <w:p w14:paraId="0E267E81" w14:textId="75CFE56A" w:rsidR="00E65196" w:rsidRDefault="00E65196" w:rsidP="00E25874"/>
    <w:p w14:paraId="43A10972" w14:textId="77777777" w:rsidR="00E65196" w:rsidRPr="00095D82" w:rsidRDefault="00E65196" w:rsidP="00E25874"/>
    <w:p w14:paraId="5FFBD20C" w14:textId="77777777" w:rsidR="00C92950" w:rsidRPr="00C73CBB" w:rsidRDefault="00C92950" w:rsidP="00976D98">
      <w:pPr>
        <w:pStyle w:val="Style6"/>
        <w:rPr>
          <w:color w:val="F26522" w:themeColor="accent1"/>
        </w:rPr>
      </w:pPr>
      <w:bookmarkStart w:id="6" w:name="_How_to_respond"/>
      <w:bookmarkEnd w:id="6"/>
      <w:r w:rsidRPr="00726C06">
        <w:lastRenderedPageBreak/>
        <w:t>Acronym</w:t>
      </w:r>
      <w:r w:rsidR="00250A22">
        <w:t>s, key terms</w:t>
      </w:r>
      <w:r w:rsidR="00D06DC4" w:rsidRPr="00726C06">
        <w:t xml:space="preserve"> and reference </w:t>
      </w:r>
      <w:r w:rsidR="009E2AC7">
        <w:t>material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662"/>
      </w:tblGrid>
      <w:tr w:rsidR="00C73CBB" w14:paraId="2DBD486F" w14:textId="77777777" w:rsidTr="00250A22">
        <w:tc>
          <w:tcPr>
            <w:tcW w:w="2547" w:type="dxa"/>
            <w:shd w:val="clear" w:color="auto" w:fill="727274" w:themeFill="text2"/>
          </w:tcPr>
          <w:p w14:paraId="5AB5EE79" w14:textId="5D9B5D3C" w:rsidR="00C73CBB" w:rsidRPr="009E2AC7" w:rsidRDefault="00C73CBB" w:rsidP="00BC5F63">
            <w:pPr>
              <w:rPr>
                <w:b/>
                <w:color w:val="FFFFFF" w:themeColor="background1"/>
                <w:sz w:val="24"/>
              </w:rPr>
            </w:pPr>
            <w:r w:rsidRPr="009E2AC7">
              <w:rPr>
                <w:b/>
                <w:color w:val="FFFFFF" w:themeColor="background1"/>
                <w:sz w:val="24"/>
              </w:rPr>
              <w:t xml:space="preserve">Acronym </w:t>
            </w:r>
            <w:r w:rsidR="00250A22">
              <w:rPr>
                <w:b/>
                <w:color w:val="FFFFFF" w:themeColor="background1"/>
                <w:sz w:val="24"/>
              </w:rPr>
              <w:t>/ key term</w:t>
            </w:r>
          </w:p>
        </w:tc>
        <w:tc>
          <w:tcPr>
            <w:tcW w:w="6662" w:type="dxa"/>
            <w:shd w:val="clear" w:color="auto" w:fill="727274" w:themeFill="text2"/>
          </w:tcPr>
          <w:p w14:paraId="108A892D" w14:textId="77777777" w:rsidR="00C73CBB" w:rsidRPr="009E2AC7" w:rsidRDefault="00C73CBB" w:rsidP="00BC5F63">
            <w:pPr>
              <w:rPr>
                <w:b/>
                <w:color w:val="FFFFFF" w:themeColor="background1"/>
                <w:sz w:val="24"/>
              </w:rPr>
            </w:pPr>
            <w:r w:rsidRPr="009E2AC7">
              <w:rPr>
                <w:b/>
                <w:color w:val="FFFFFF" w:themeColor="background1"/>
                <w:sz w:val="24"/>
              </w:rPr>
              <w:t>Meaning</w:t>
            </w:r>
          </w:p>
        </w:tc>
      </w:tr>
      <w:tr w:rsidR="00C73CBB" w14:paraId="28AAC560" w14:textId="77777777" w:rsidTr="00250A22">
        <w:tc>
          <w:tcPr>
            <w:tcW w:w="2547" w:type="dxa"/>
          </w:tcPr>
          <w:p w14:paraId="51908FEF" w14:textId="5491EC40" w:rsidR="00C73CBB" w:rsidRPr="006A726B" w:rsidRDefault="00877222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IDNO</w:t>
            </w:r>
          </w:p>
        </w:tc>
        <w:tc>
          <w:tcPr>
            <w:tcW w:w="6662" w:type="dxa"/>
          </w:tcPr>
          <w:p w14:paraId="31EE93D9" w14:textId="38DBF58E" w:rsidR="00C73CBB" w:rsidRPr="00A61985" w:rsidRDefault="00877222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Independent Distribution Network Operator</w:t>
            </w:r>
            <w:r>
              <w:rPr>
                <w:rStyle w:val="FootnoteReference"/>
                <w:sz w:val="24"/>
              </w:rPr>
              <w:footnoteReference w:id="3"/>
            </w:r>
          </w:p>
        </w:tc>
      </w:tr>
      <w:tr w:rsidR="00046CCE" w14:paraId="7B843725" w14:textId="77777777" w:rsidTr="00250A22">
        <w:tc>
          <w:tcPr>
            <w:tcW w:w="2547" w:type="dxa"/>
          </w:tcPr>
          <w:p w14:paraId="3A62A9AD" w14:textId="4B3A8E99" w:rsidR="00046CCE" w:rsidRDefault="0086384E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OFTO</w:t>
            </w:r>
          </w:p>
        </w:tc>
        <w:tc>
          <w:tcPr>
            <w:tcW w:w="6662" w:type="dxa"/>
          </w:tcPr>
          <w:p w14:paraId="7614155B" w14:textId="1258D056" w:rsidR="00046CCE" w:rsidRPr="006A726B" w:rsidRDefault="0086384E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Offshore Transmission Owner</w:t>
            </w:r>
            <w:r>
              <w:rPr>
                <w:rStyle w:val="FootnoteReference"/>
                <w:sz w:val="24"/>
              </w:rPr>
              <w:footnoteReference w:id="4"/>
            </w:r>
          </w:p>
        </w:tc>
      </w:tr>
    </w:tbl>
    <w:p w14:paraId="360911E0" w14:textId="77777777" w:rsidR="000570EE" w:rsidRDefault="000570EE" w:rsidP="00754610">
      <w:pPr>
        <w:rPr>
          <w:b/>
          <w:sz w:val="24"/>
        </w:rPr>
      </w:pPr>
    </w:p>
    <w:p w14:paraId="14FF7FF1" w14:textId="77777777" w:rsidR="00754610" w:rsidRPr="00DE4B0B" w:rsidRDefault="00754610" w:rsidP="00754610">
      <w:pPr>
        <w:rPr>
          <w:b/>
          <w:sz w:val="24"/>
        </w:rPr>
      </w:pPr>
      <w:r w:rsidRPr="00250A22">
        <w:rPr>
          <w:b/>
          <w:sz w:val="24"/>
        </w:rPr>
        <w:t>Reference material:</w:t>
      </w:r>
    </w:p>
    <w:p w14:paraId="28DBF18E" w14:textId="4DFE9543" w:rsidR="00754610" w:rsidRDefault="004D3E35" w:rsidP="00754610">
      <w:pPr>
        <w:pStyle w:val="ListParagraph"/>
        <w:numPr>
          <w:ilvl w:val="0"/>
          <w:numId w:val="28"/>
        </w:numPr>
        <w:rPr>
          <w:sz w:val="24"/>
        </w:rPr>
      </w:pPr>
      <w:r>
        <w:rPr>
          <w:sz w:val="24"/>
        </w:rPr>
        <w:t>None</w:t>
      </w:r>
    </w:p>
    <w:p w14:paraId="1D961AE1" w14:textId="62FA9D7B" w:rsidR="00D037F9" w:rsidRDefault="00D037F9" w:rsidP="00D037F9">
      <w:pPr>
        <w:rPr>
          <w:sz w:val="24"/>
        </w:rPr>
      </w:pPr>
    </w:p>
    <w:sectPr w:rsidR="00D037F9" w:rsidSect="003B11A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1111" w:right="1418" w:bottom="567" w:left="992" w:header="142" w:footer="47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Guidance" w:date="2020-09-23T09:22:00Z" w:initials="G">
    <w:p w14:paraId="6902A12F" w14:textId="79180439" w:rsidR="00927745" w:rsidRDefault="00927745">
      <w:pPr>
        <w:pStyle w:val="CommentText"/>
      </w:pPr>
      <w:r>
        <w:rPr>
          <w:rStyle w:val="CommentReference"/>
        </w:rPr>
        <w:annotationRef/>
      </w:r>
      <w:r>
        <w:t>Code Admin to remove</w:t>
      </w:r>
      <w:r w:rsidR="00A136CE">
        <w:t xml:space="preserve"> guidance section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902A12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02A12F" w16cid:durableId="231592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E08E4" w14:textId="77777777" w:rsidR="00B24F44" w:rsidRDefault="00B24F44" w:rsidP="00D06DC4">
      <w:pPr>
        <w:spacing w:before="0" w:after="0" w:line="240" w:lineRule="auto"/>
      </w:pPr>
      <w:r>
        <w:separator/>
      </w:r>
    </w:p>
  </w:endnote>
  <w:endnote w:type="continuationSeparator" w:id="0">
    <w:p w14:paraId="24A4F3B0" w14:textId="77777777" w:rsidR="00B24F44" w:rsidRDefault="00B24F44" w:rsidP="00D06DC4">
      <w:pPr>
        <w:spacing w:before="0" w:after="0" w:line="240" w:lineRule="auto"/>
      </w:pPr>
      <w:r>
        <w:continuationSeparator/>
      </w:r>
    </w:p>
  </w:endnote>
  <w:endnote w:type="continuationNotice" w:id="1">
    <w:p w14:paraId="21B3A788" w14:textId="77777777" w:rsidR="00B24F44" w:rsidRDefault="00B24F4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4A831" w14:textId="77777777" w:rsidR="006D77C8" w:rsidRDefault="006D77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F1E49" w14:textId="66D0C1A4" w:rsidR="00B8588F" w:rsidRPr="00A33AB4" w:rsidRDefault="00B8588F" w:rsidP="0090734D">
    <w:pPr>
      <w:pStyle w:val="Footer"/>
      <w:pBdr>
        <w:top w:val="single" w:sz="4" w:space="1" w:color="auto"/>
      </w:pBdr>
      <w:tabs>
        <w:tab w:val="clear" w:pos="4320"/>
        <w:tab w:val="clear" w:pos="8640"/>
        <w:tab w:val="left" w:pos="2532"/>
        <w:tab w:val="center" w:pos="4962"/>
        <w:tab w:val="right" w:pos="9356"/>
      </w:tabs>
      <w:spacing w:before="0" w:after="0" w:line="240" w:lineRule="auto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0660DF">
      <w:rPr>
        <w:rFonts w:cs="Arial"/>
        <w:sz w:val="16"/>
        <w:szCs w:val="16"/>
        <w:lang w:val="en-US"/>
      </w:rPr>
      <w:t xml:space="preserve">Page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PAGE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946299">
      <w:rPr>
        <w:rFonts w:cs="Arial"/>
        <w:noProof/>
        <w:sz w:val="16"/>
        <w:szCs w:val="16"/>
        <w:lang w:val="en-US"/>
      </w:rPr>
      <w:t>2</w:t>
    </w:r>
    <w:r w:rsidRPr="000660DF">
      <w:rPr>
        <w:rFonts w:cs="Arial"/>
        <w:sz w:val="16"/>
        <w:szCs w:val="16"/>
        <w:lang w:val="en-US"/>
      </w:rPr>
      <w:fldChar w:fldCharType="end"/>
    </w:r>
    <w:r w:rsidRPr="000660DF">
      <w:rPr>
        <w:rFonts w:cs="Arial"/>
        <w:sz w:val="16"/>
        <w:szCs w:val="16"/>
        <w:lang w:val="en-US"/>
      </w:rPr>
      <w:t xml:space="preserve"> of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NUMPAGES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946299">
      <w:rPr>
        <w:rFonts w:cs="Arial"/>
        <w:noProof/>
        <w:sz w:val="16"/>
        <w:szCs w:val="16"/>
        <w:lang w:val="en-US"/>
      </w:rPr>
      <w:t>4</w:t>
    </w:r>
    <w:r w:rsidRPr="000660DF">
      <w:rPr>
        <w:rFonts w:cs="Arial"/>
        <w:sz w:val="16"/>
        <w:szCs w:val="16"/>
        <w:lang w:val="en-US"/>
      </w:rPr>
      <w:fldChar w:fldCharType="end"/>
    </w:r>
    <w:r>
      <w:rPr>
        <w:rFonts w:cs="Arial"/>
        <w:sz w:val="16"/>
        <w:szCs w:val="16"/>
        <w:lang w:val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FE5F6" w14:textId="77777777" w:rsidR="006D77C8" w:rsidRDefault="006D77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A9327" w14:textId="77777777" w:rsidR="00B24F44" w:rsidRDefault="00B24F44" w:rsidP="00D06DC4">
      <w:pPr>
        <w:spacing w:before="0" w:after="0" w:line="240" w:lineRule="auto"/>
      </w:pPr>
      <w:r>
        <w:separator/>
      </w:r>
    </w:p>
  </w:footnote>
  <w:footnote w:type="continuationSeparator" w:id="0">
    <w:p w14:paraId="4494505E" w14:textId="77777777" w:rsidR="00B24F44" w:rsidRDefault="00B24F44" w:rsidP="00D06DC4">
      <w:pPr>
        <w:spacing w:before="0" w:after="0" w:line="240" w:lineRule="auto"/>
      </w:pPr>
      <w:r>
        <w:continuationSeparator/>
      </w:r>
    </w:p>
  </w:footnote>
  <w:footnote w:type="continuationNotice" w:id="1">
    <w:p w14:paraId="7B431B37" w14:textId="77777777" w:rsidR="00B24F44" w:rsidRDefault="00B24F44">
      <w:pPr>
        <w:spacing w:before="0" w:after="0" w:line="240" w:lineRule="auto"/>
      </w:pPr>
    </w:p>
  </w:footnote>
  <w:footnote w:id="2">
    <w:p w14:paraId="4320CA7D" w14:textId="2EE33583" w:rsidR="00EE4AB9" w:rsidRDefault="00EE4AB9">
      <w:pPr>
        <w:pStyle w:val="FootnoteText"/>
      </w:pPr>
      <w:r>
        <w:rPr>
          <w:rStyle w:val="FootnoteReference"/>
        </w:rPr>
        <w:footnoteRef/>
      </w:r>
      <w:r>
        <w:t xml:space="preserve"> A Latin phrase used in legal</w:t>
      </w:r>
      <w:r w:rsidR="006332BB">
        <w:t xml:space="preserve"> documentation to mean on an equal footing or side by side.</w:t>
      </w:r>
    </w:p>
  </w:footnote>
  <w:footnote w:id="3">
    <w:p w14:paraId="696827AB" w14:textId="7721E78F" w:rsidR="00877222" w:rsidRDefault="0087722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https://www.ofgem.gov.uk/electricity/distribution-networks/connections-and-competition/independent-distribution-network-operators</w:t>
        </w:r>
      </w:hyperlink>
    </w:p>
  </w:footnote>
  <w:footnote w:id="4">
    <w:p w14:paraId="743D2C7C" w14:textId="6723D344" w:rsidR="0086384E" w:rsidRDefault="0086384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>
          <w:rPr>
            <w:rStyle w:val="Hyperlink"/>
          </w:rPr>
          <w:t>https://www.ofgem.gov.uk/electricity/transmission-networks/offshore-transmission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68474" w14:textId="77777777" w:rsidR="006D77C8" w:rsidRDefault="006D77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8547B" w14:textId="71C39984" w:rsidR="00B8588F" w:rsidRDefault="00B8588F" w:rsidP="000C711B">
    <w:pPr>
      <w:pStyle w:val="Header"/>
      <w:ind w:left="720" w:firstLine="720"/>
      <w:jc w:val="right"/>
    </w:pPr>
    <w:bookmarkStart w:id="7" w:name="_Hlk31876634"/>
    <w:bookmarkStart w:id="8" w:name="_Hlk31876635"/>
    <w:r w:rsidRPr="00184853">
      <w:rPr>
        <w:noProof/>
        <w:lang w:val="en-US" w:eastAsia="en-US"/>
      </w:rPr>
      <w:drawing>
        <wp:anchor distT="0" distB="0" distL="114300" distR="114300" simplePos="0" relativeHeight="251658240" behindDoc="0" locked="1" layoutInCell="1" allowOverlap="1" wp14:anchorId="654C7A64" wp14:editId="42004145">
          <wp:simplePos x="0" y="0"/>
          <wp:positionH relativeFrom="column">
            <wp:posOffset>-420370</wp:posOffset>
          </wp:positionH>
          <wp:positionV relativeFrom="page">
            <wp:posOffset>228600</wp:posOffset>
          </wp:positionV>
          <wp:extent cx="1723390" cy="257175"/>
          <wp:effectExtent l="0" t="0" r="0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39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="00632EE1">
      <w:t xml:space="preserve">[Code Admin use] </w:t>
    </w:r>
    <w:r w:rsidR="00D039FA">
      <w:t>CMP</w:t>
    </w:r>
    <w:r w:rsidR="008C69B9" w:rsidRPr="00295110">
      <w:t>XXX</w:t>
    </w:r>
    <w:r w:rsidR="00F15028">
      <w:t xml:space="preserve"> Alternative X</w:t>
    </w:r>
    <w:r>
      <w:tab/>
    </w:r>
    <w:bookmarkEnd w:id="7"/>
    <w:bookmarkEnd w:id="8"/>
    <w:r w:rsidR="00632EE1">
      <w:t xml:space="preserve">[Code Admin use] </w:t>
    </w:r>
    <w:r w:rsidR="008C69B9">
      <w:t xml:space="preserve">Submitted: </w:t>
    </w:r>
    <w:r w:rsidR="001C6B13">
      <w:t>XX Month Year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3E991" w14:textId="77777777" w:rsidR="006D77C8" w:rsidRDefault="006D77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4EE7"/>
    <w:multiLevelType w:val="hybridMultilevel"/>
    <w:tmpl w:val="6130C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E1960"/>
    <w:multiLevelType w:val="hybridMultilevel"/>
    <w:tmpl w:val="4D7AA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1142D"/>
    <w:multiLevelType w:val="hybridMultilevel"/>
    <w:tmpl w:val="4BBCFC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F5169"/>
    <w:multiLevelType w:val="multilevel"/>
    <w:tmpl w:val="9FD07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D54674"/>
    <w:multiLevelType w:val="hybridMultilevel"/>
    <w:tmpl w:val="25825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500C9"/>
    <w:multiLevelType w:val="hybridMultilevel"/>
    <w:tmpl w:val="B83AF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2242A"/>
    <w:multiLevelType w:val="hybridMultilevel"/>
    <w:tmpl w:val="D992534C"/>
    <w:lvl w:ilvl="0" w:tplc="08090001">
      <w:start w:val="1"/>
      <w:numFmt w:val="bullet"/>
      <w:lvlText w:val=""/>
      <w:lvlJc w:val="left"/>
      <w:pPr>
        <w:ind w:left="-130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-5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</w:abstractNum>
  <w:abstractNum w:abstractNumId="7" w15:restartNumberingAfterBreak="0">
    <w:nsid w:val="19B856B2"/>
    <w:multiLevelType w:val="hybridMultilevel"/>
    <w:tmpl w:val="1A86DD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B21E3"/>
    <w:multiLevelType w:val="hybridMultilevel"/>
    <w:tmpl w:val="B686DF70"/>
    <w:lvl w:ilvl="0" w:tplc="9A424D60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A3F06"/>
    <w:multiLevelType w:val="hybridMultilevel"/>
    <w:tmpl w:val="2AF0A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F2F3A"/>
    <w:multiLevelType w:val="hybridMultilevel"/>
    <w:tmpl w:val="E5964A78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B57F62"/>
    <w:multiLevelType w:val="hybridMultilevel"/>
    <w:tmpl w:val="329C1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30C51"/>
    <w:multiLevelType w:val="hybridMultilevel"/>
    <w:tmpl w:val="4288D228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7276"/>
    <w:multiLevelType w:val="hybridMultilevel"/>
    <w:tmpl w:val="D0B42ED6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C3BE7"/>
    <w:multiLevelType w:val="hybridMultilevel"/>
    <w:tmpl w:val="883CE3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E39C3"/>
    <w:multiLevelType w:val="hybridMultilevel"/>
    <w:tmpl w:val="5B7CF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14B5E"/>
    <w:multiLevelType w:val="hybridMultilevel"/>
    <w:tmpl w:val="3946AE40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A2733"/>
    <w:multiLevelType w:val="hybridMultilevel"/>
    <w:tmpl w:val="00844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966CA"/>
    <w:multiLevelType w:val="hybridMultilevel"/>
    <w:tmpl w:val="9DF8CC5A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FA6670"/>
    <w:multiLevelType w:val="hybridMultilevel"/>
    <w:tmpl w:val="41DE3348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E392C"/>
    <w:multiLevelType w:val="hybridMultilevel"/>
    <w:tmpl w:val="BEBA8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C4F2A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7C71B9"/>
    <w:multiLevelType w:val="hybridMultilevel"/>
    <w:tmpl w:val="4D960434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7442">
      <w:numFmt w:val="bullet"/>
      <w:lvlText w:val="•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26077"/>
    <w:multiLevelType w:val="hybridMultilevel"/>
    <w:tmpl w:val="E80E097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93D53"/>
    <w:multiLevelType w:val="hybridMultilevel"/>
    <w:tmpl w:val="A2C4E61E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F21251"/>
    <w:multiLevelType w:val="hybridMultilevel"/>
    <w:tmpl w:val="D4CAF8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D678C2"/>
    <w:multiLevelType w:val="hybridMultilevel"/>
    <w:tmpl w:val="15547934"/>
    <w:lvl w:ilvl="0" w:tplc="23000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C27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8A99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72C24E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383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0A1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BC7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22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69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89C2AA6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57307A"/>
    <w:multiLevelType w:val="hybridMultilevel"/>
    <w:tmpl w:val="EFE02B12"/>
    <w:lvl w:ilvl="0" w:tplc="08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1" w15:restartNumberingAfterBreak="0">
    <w:nsid w:val="64350D4F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C7CEE"/>
    <w:multiLevelType w:val="hybridMultilevel"/>
    <w:tmpl w:val="39ACF870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020435"/>
    <w:multiLevelType w:val="hybridMultilevel"/>
    <w:tmpl w:val="216E0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B24DB8"/>
    <w:multiLevelType w:val="hybridMultilevel"/>
    <w:tmpl w:val="CC7C5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CC753B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6E0C32"/>
    <w:multiLevelType w:val="hybridMultilevel"/>
    <w:tmpl w:val="3F18D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F1DCD"/>
    <w:multiLevelType w:val="hybridMultilevel"/>
    <w:tmpl w:val="03089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C1F9A"/>
    <w:multiLevelType w:val="hybridMultilevel"/>
    <w:tmpl w:val="0560B41C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3613F"/>
    <w:multiLevelType w:val="hybridMultilevel"/>
    <w:tmpl w:val="2196C6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ED0B8E"/>
    <w:multiLevelType w:val="hybridMultilevel"/>
    <w:tmpl w:val="022E12E4"/>
    <w:lvl w:ilvl="0" w:tplc="AD7E4C78">
      <w:start w:val="1"/>
      <w:numFmt w:val="lowerRoman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EC05731"/>
    <w:multiLevelType w:val="hybridMultilevel"/>
    <w:tmpl w:val="95A0B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01B0C"/>
    <w:multiLevelType w:val="hybridMultilevel"/>
    <w:tmpl w:val="594075CE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33"/>
  </w:num>
  <w:num w:numId="4">
    <w:abstractNumId w:val="17"/>
  </w:num>
  <w:num w:numId="5">
    <w:abstractNumId w:val="9"/>
  </w:num>
  <w:num w:numId="6">
    <w:abstractNumId w:val="18"/>
  </w:num>
  <w:num w:numId="7">
    <w:abstractNumId w:val="12"/>
  </w:num>
  <w:num w:numId="8">
    <w:abstractNumId w:val="42"/>
  </w:num>
  <w:num w:numId="9">
    <w:abstractNumId w:val="16"/>
  </w:num>
  <w:num w:numId="10">
    <w:abstractNumId w:val="5"/>
  </w:num>
  <w:num w:numId="11">
    <w:abstractNumId w:val="10"/>
  </w:num>
  <w:num w:numId="12">
    <w:abstractNumId w:val="38"/>
  </w:num>
  <w:num w:numId="13">
    <w:abstractNumId w:val="24"/>
  </w:num>
  <w:num w:numId="14">
    <w:abstractNumId w:val="20"/>
  </w:num>
  <w:num w:numId="15">
    <w:abstractNumId w:val="1"/>
  </w:num>
  <w:num w:numId="16">
    <w:abstractNumId w:val="36"/>
  </w:num>
  <w:num w:numId="17">
    <w:abstractNumId w:val="32"/>
  </w:num>
  <w:num w:numId="18">
    <w:abstractNumId w:val="19"/>
  </w:num>
  <w:num w:numId="19">
    <w:abstractNumId w:val="13"/>
  </w:num>
  <w:num w:numId="20">
    <w:abstractNumId w:val="8"/>
  </w:num>
  <w:num w:numId="21">
    <w:abstractNumId w:val="27"/>
  </w:num>
  <w:num w:numId="22">
    <w:abstractNumId w:val="30"/>
  </w:num>
  <w:num w:numId="23">
    <w:abstractNumId w:val="4"/>
  </w:num>
  <w:num w:numId="24">
    <w:abstractNumId w:val="14"/>
  </w:num>
  <w:num w:numId="25">
    <w:abstractNumId w:val="41"/>
  </w:num>
  <w:num w:numId="26">
    <w:abstractNumId w:val="11"/>
  </w:num>
  <w:num w:numId="27">
    <w:abstractNumId w:val="26"/>
  </w:num>
  <w:num w:numId="28">
    <w:abstractNumId w:val="7"/>
  </w:num>
  <w:num w:numId="29">
    <w:abstractNumId w:val="29"/>
  </w:num>
  <w:num w:numId="30">
    <w:abstractNumId w:val="37"/>
  </w:num>
  <w:num w:numId="31">
    <w:abstractNumId w:val="34"/>
  </w:num>
  <w:num w:numId="32">
    <w:abstractNumId w:val="0"/>
  </w:num>
  <w:num w:numId="33">
    <w:abstractNumId w:val="22"/>
  </w:num>
  <w:num w:numId="34">
    <w:abstractNumId w:val="3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21"/>
  </w:num>
  <w:num w:numId="38">
    <w:abstractNumId w:val="34"/>
  </w:num>
  <w:num w:numId="39">
    <w:abstractNumId w:val="15"/>
  </w:num>
  <w:num w:numId="40">
    <w:abstractNumId w:val="34"/>
  </w:num>
  <w:num w:numId="41">
    <w:abstractNumId w:val="2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35"/>
  </w:num>
  <w:num w:numId="45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uidance">
    <w15:presenceInfo w15:providerId="None" w15:userId="Guidan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9B9"/>
    <w:rsid w:val="0000070F"/>
    <w:rsid w:val="000008A4"/>
    <w:rsid w:val="000058F6"/>
    <w:rsid w:val="00007098"/>
    <w:rsid w:val="00007585"/>
    <w:rsid w:val="00010D3D"/>
    <w:rsid w:val="000118E5"/>
    <w:rsid w:val="00014338"/>
    <w:rsid w:val="0001453C"/>
    <w:rsid w:val="00021A5C"/>
    <w:rsid w:val="000247E7"/>
    <w:rsid w:val="00025AFC"/>
    <w:rsid w:val="00027DF5"/>
    <w:rsid w:val="00027F1E"/>
    <w:rsid w:val="0003076F"/>
    <w:rsid w:val="0003112E"/>
    <w:rsid w:val="000327A9"/>
    <w:rsid w:val="00032AB3"/>
    <w:rsid w:val="00035D7B"/>
    <w:rsid w:val="00041BA7"/>
    <w:rsid w:val="00043265"/>
    <w:rsid w:val="00043CA8"/>
    <w:rsid w:val="00044C49"/>
    <w:rsid w:val="0004551F"/>
    <w:rsid w:val="00046C6B"/>
    <w:rsid w:val="00046C95"/>
    <w:rsid w:val="00046CCE"/>
    <w:rsid w:val="00046F03"/>
    <w:rsid w:val="00051A86"/>
    <w:rsid w:val="00052326"/>
    <w:rsid w:val="000544C2"/>
    <w:rsid w:val="000544FA"/>
    <w:rsid w:val="000570EE"/>
    <w:rsid w:val="00057671"/>
    <w:rsid w:val="000675C2"/>
    <w:rsid w:val="00067ACE"/>
    <w:rsid w:val="00071870"/>
    <w:rsid w:val="00073139"/>
    <w:rsid w:val="00073685"/>
    <w:rsid w:val="000740A7"/>
    <w:rsid w:val="000745B7"/>
    <w:rsid w:val="00074D0E"/>
    <w:rsid w:val="00081650"/>
    <w:rsid w:val="0008165C"/>
    <w:rsid w:val="0008489B"/>
    <w:rsid w:val="000862C8"/>
    <w:rsid w:val="00086811"/>
    <w:rsid w:val="00094AC2"/>
    <w:rsid w:val="00095D82"/>
    <w:rsid w:val="0009607F"/>
    <w:rsid w:val="000A10E8"/>
    <w:rsid w:val="000A2D90"/>
    <w:rsid w:val="000A3750"/>
    <w:rsid w:val="000A6E2E"/>
    <w:rsid w:val="000B138B"/>
    <w:rsid w:val="000B1E99"/>
    <w:rsid w:val="000B1F6E"/>
    <w:rsid w:val="000B6AB0"/>
    <w:rsid w:val="000B6ADA"/>
    <w:rsid w:val="000B6FBD"/>
    <w:rsid w:val="000C0F50"/>
    <w:rsid w:val="000C1630"/>
    <w:rsid w:val="000C1A6E"/>
    <w:rsid w:val="000C1F3F"/>
    <w:rsid w:val="000C26E5"/>
    <w:rsid w:val="000C27B2"/>
    <w:rsid w:val="000C711B"/>
    <w:rsid w:val="000C780A"/>
    <w:rsid w:val="000C7F44"/>
    <w:rsid w:val="000D3105"/>
    <w:rsid w:val="000D37F9"/>
    <w:rsid w:val="000D47CE"/>
    <w:rsid w:val="000D5889"/>
    <w:rsid w:val="000D70F3"/>
    <w:rsid w:val="000E05C7"/>
    <w:rsid w:val="000E0EA1"/>
    <w:rsid w:val="000E2452"/>
    <w:rsid w:val="000E30F4"/>
    <w:rsid w:val="000E3729"/>
    <w:rsid w:val="000F0A75"/>
    <w:rsid w:val="000F1A70"/>
    <w:rsid w:val="000F2FC3"/>
    <w:rsid w:val="000F4990"/>
    <w:rsid w:val="000F7DBD"/>
    <w:rsid w:val="000F7DE1"/>
    <w:rsid w:val="001001FD"/>
    <w:rsid w:val="001010DC"/>
    <w:rsid w:val="00101348"/>
    <w:rsid w:val="001018FF"/>
    <w:rsid w:val="00101B9C"/>
    <w:rsid w:val="0010339F"/>
    <w:rsid w:val="00105605"/>
    <w:rsid w:val="00105DE3"/>
    <w:rsid w:val="00106E46"/>
    <w:rsid w:val="0010791D"/>
    <w:rsid w:val="00107D66"/>
    <w:rsid w:val="001118CF"/>
    <w:rsid w:val="00111CBD"/>
    <w:rsid w:val="001171E8"/>
    <w:rsid w:val="00120724"/>
    <w:rsid w:val="001236C0"/>
    <w:rsid w:val="0012453D"/>
    <w:rsid w:val="0012463C"/>
    <w:rsid w:val="00126C8E"/>
    <w:rsid w:val="00132609"/>
    <w:rsid w:val="001349AB"/>
    <w:rsid w:val="001349CB"/>
    <w:rsid w:val="00134F5B"/>
    <w:rsid w:val="0013683C"/>
    <w:rsid w:val="00136B3E"/>
    <w:rsid w:val="00141901"/>
    <w:rsid w:val="0014402B"/>
    <w:rsid w:val="0014530C"/>
    <w:rsid w:val="00147694"/>
    <w:rsid w:val="00150256"/>
    <w:rsid w:val="001521C5"/>
    <w:rsid w:val="00152FBB"/>
    <w:rsid w:val="00155A85"/>
    <w:rsid w:val="00157AF1"/>
    <w:rsid w:val="001605E9"/>
    <w:rsid w:val="00161C50"/>
    <w:rsid w:val="00163518"/>
    <w:rsid w:val="001644D6"/>
    <w:rsid w:val="00164976"/>
    <w:rsid w:val="00164E49"/>
    <w:rsid w:val="00167859"/>
    <w:rsid w:val="0017054E"/>
    <w:rsid w:val="0017092A"/>
    <w:rsid w:val="00171B0E"/>
    <w:rsid w:val="00173901"/>
    <w:rsid w:val="00173F0A"/>
    <w:rsid w:val="00174C95"/>
    <w:rsid w:val="00175C02"/>
    <w:rsid w:val="00184853"/>
    <w:rsid w:val="001853F8"/>
    <w:rsid w:val="0019086A"/>
    <w:rsid w:val="00194981"/>
    <w:rsid w:val="001953DC"/>
    <w:rsid w:val="001A21EE"/>
    <w:rsid w:val="001A5284"/>
    <w:rsid w:val="001A77D1"/>
    <w:rsid w:val="001B0673"/>
    <w:rsid w:val="001B13B5"/>
    <w:rsid w:val="001B1677"/>
    <w:rsid w:val="001B18BC"/>
    <w:rsid w:val="001B2928"/>
    <w:rsid w:val="001B7104"/>
    <w:rsid w:val="001B76B1"/>
    <w:rsid w:val="001C0212"/>
    <w:rsid w:val="001C05F7"/>
    <w:rsid w:val="001C0A4C"/>
    <w:rsid w:val="001C12B3"/>
    <w:rsid w:val="001C22BD"/>
    <w:rsid w:val="001C2858"/>
    <w:rsid w:val="001C6B13"/>
    <w:rsid w:val="001C7125"/>
    <w:rsid w:val="001D1369"/>
    <w:rsid w:val="001D150E"/>
    <w:rsid w:val="001D1FAC"/>
    <w:rsid w:val="001D3A73"/>
    <w:rsid w:val="001D3B61"/>
    <w:rsid w:val="001D435D"/>
    <w:rsid w:val="001D435E"/>
    <w:rsid w:val="001D48A3"/>
    <w:rsid w:val="001D59B5"/>
    <w:rsid w:val="001D741E"/>
    <w:rsid w:val="001E04CB"/>
    <w:rsid w:val="001E1149"/>
    <w:rsid w:val="001E477B"/>
    <w:rsid w:val="001E4B96"/>
    <w:rsid w:val="001E53E8"/>
    <w:rsid w:val="001E5706"/>
    <w:rsid w:val="001E6140"/>
    <w:rsid w:val="001F10F4"/>
    <w:rsid w:val="001F33F0"/>
    <w:rsid w:val="001F51F0"/>
    <w:rsid w:val="001F62CE"/>
    <w:rsid w:val="0020148A"/>
    <w:rsid w:val="00204E96"/>
    <w:rsid w:val="00207706"/>
    <w:rsid w:val="002131BA"/>
    <w:rsid w:val="00213F7A"/>
    <w:rsid w:val="00214C0B"/>
    <w:rsid w:val="002153B2"/>
    <w:rsid w:val="00217A69"/>
    <w:rsid w:val="00220684"/>
    <w:rsid w:val="00221806"/>
    <w:rsid w:val="002229C9"/>
    <w:rsid w:val="00224DC9"/>
    <w:rsid w:val="00225641"/>
    <w:rsid w:val="00232757"/>
    <w:rsid w:val="00233594"/>
    <w:rsid w:val="002342A0"/>
    <w:rsid w:val="0023461A"/>
    <w:rsid w:val="0023575D"/>
    <w:rsid w:val="002362B6"/>
    <w:rsid w:val="00240571"/>
    <w:rsid w:val="00242D19"/>
    <w:rsid w:val="00244A90"/>
    <w:rsid w:val="00250A22"/>
    <w:rsid w:val="00254599"/>
    <w:rsid w:val="00254CB4"/>
    <w:rsid w:val="00256204"/>
    <w:rsid w:val="002569A0"/>
    <w:rsid w:val="00256C1F"/>
    <w:rsid w:val="002571BD"/>
    <w:rsid w:val="0025735E"/>
    <w:rsid w:val="00262EA3"/>
    <w:rsid w:val="0026367B"/>
    <w:rsid w:val="00264C5A"/>
    <w:rsid w:val="00264D0F"/>
    <w:rsid w:val="00270A32"/>
    <w:rsid w:val="00270FBC"/>
    <w:rsid w:val="00271241"/>
    <w:rsid w:val="0027291A"/>
    <w:rsid w:val="00275264"/>
    <w:rsid w:val="002778EB"/>
    <w:rsid w:val="00280C54"/>
    <w:rsid w:val="002814F4"/>
    <w:rsid w:val="00282BD2"/>
    <w:rsid w:val="00282BE7"/>
    <w:rsid w:val="00283F5E"/>
    <w:rsid w:val="0028684F"/>
    <w:rsid w:val="00286869"/>
    <w:rsid w:val="002905C2"/>
    <w:rsid w:val="00290D47"/>
    <w:rsid w:val="00290E73"/>
    <w:rsid w:val="002924FF"/>
    <w:rsid w:val="00292AF3"/>
    <w:rsid w:val="00293837"/>
    <w:rsid w:val="00294971"/>
    <w:rsid w:val="00295110"/>
    <w:rsid w:val="00296485"/>
    <w:rsid w:val="002966CC"/>
    <w:rsid w:val="002971BF"/>
    <w:rsid w:val="002A0454"/>
    <w:rsid w:val="002A07AF"/>
    <w:rsid w:val="002A1AD0"/>
    <w:rsid w:val="002A51AD"/>
    <w:rsid w:val="002B3381"/>
    <w:rsid w:val="002B33BE"/>
    <w:rsid w:val="002B4673"/>
    <w:rsid w:val="002B5ADD"/>
    <w:rsid w:val="002B6174"/>
    <w:rsid w:val="002B64CB"/>
    <w:rsid w:val="002C03F8"/>
    <w:rsid w:val="002C14D3"/>
    <w:rsid w:val="002C2626"/>
    <w:rsid w:val="002C27EF"/>
    <w:rsid w:val="002C53F4"/>
    <w:rsid w:val="002C5585"/>
    <w:rsid w:val="002D20B5"/>
    <w:rsid w:val="002D28D8"/>
    <w:rsid w:val="002D725D"/>
    <w:rsid w:val="002E02F4"/>
    <w:rsid w:val="002E64AD"/>
    <w:rsid w:val="002E79AB"/>
    <w:rsid w:val="002E7DE1"/>
    <w:rsid w:val="002F22D0"/>
    <w:rsid w:val="002F23E3"/>
    <w:rsid w:val="002F2473"/>
    <w:rsid w:val="002F3293"/>
    <w:rsid w:val="002F3D4C"/>
    <w:rsid w:val="002F3D6A"/>
    <w:rsid w:val="003019C4"/>
    <w:rsid w:val="00303CCE"/>
    <w:rsid w:val="00303EF5"/>
    <w:rsid w:val="003055A9"/>
    <w:rsid w:val="00305EE2"/>
    <w:rsid w:val="003104C8"/>
    <w:rsid w:val="00311250"/>
    <w:rsid w:val="00313073"/>
    <w:rsid w:val="00313B1D"/>
    <w:rsid w:val="00314414"/>
    <w:rsid w:val="00317BE9"/>
    <w:rsid w:val="00321AC9"/>
    <w:rsid w:val="00322D36"/>
    <w:rsid w:val="00324130"/>
    <w:rsid w:val="00325CF8"/>
    <w:rsid w:val="0032765F"/>
    <w:rsid w:val="003277D1"/>
    <w:rsid w:val="00331C2F"/>
    <w:rsid w:val="003335DA"/>
    <w:rsid w:val="00333A2B"/>
    <w:rsid w:val="0033533D"/>
    <w:rsid w:val="003376EF"/>
    <w:rsid w:val="003378C3"/>
    <w:rsid w:val="00340176"/>
    <w:rsid w:val="0034026E"/>
    <w:rsid w:val="00341799"/>
    <w:rsid w:val="0034296D"/>
    <w:rsid w:val="00343534"/>
    <w:rsid w:val="003435F0"/>
    <w:rsid w:val="0034387B"/>
    <w:rsid w:val="00343B5F"/>
    <w:rsid w:val="00344A95"/>
    <w:rsid w:val="003450CE"/>
    <w:rsid w:val="003476D6"/>
    <w:rsid w:val="00347C7C"/>
    <w:rsid w:val="00351E67"/>
    <w:rsid w:val="003559D2"/>
    <w:rsid w:val="0035711D"/>
    <w:rsid w:val="00360977"/>
    <w:rsid w:val="0036430D"/>
    <w:rsid w:val="00367F32"/>
    <w:rsid w:val="00374DE0"/>
    <w:rsid w:val="00375B98"/>
    <w:rsid w:val="00376580"/>
    <w:rsid w:val="0037724E"/>
    <w:rsid w:val="00377CF0"/>
    <w:rsid w:val="00386F89"/>
    <w:rsid w:val="003875B7"/>
    <w:rsid w:val="00390E5A"/>
    <w:rsid w:val="00392884"/>
    <w:rsid w:val="003944DD"/>
    <w:rsid w:val="00394B90"/>
    <w:rsid w:val="00397E6E"/>
    <w:rsid w:val="003A1FE6"/>
    <w:rsid w:val="003A2CAB"/>
    <w:rsid w:val="003A3B88"/>
    <w:rsid w:val="003A5AC0"/>
    <w:rsid w:val="003A64F5"/>
    <w:rsid w:val="003A6D0C"/>
    <w:rsid w:val="003B01DE"/>
    <w:rsid w:val="003B11AC"/>
    <w:rsid w:val="003B16F2"/>
    <w:rsid w:val="003B2155"/>
    <w:rsid w:val="003B269E"/>
    <w:rsid w:val="003B2F6C"/>
    <w:rsid w:val="003B641E"/>
    <w:rsid w:val="003B7F0D"/>
    <w:rsid w:val="003C2A0A"/>
    <w:rsid w:val="003C5A93"/>
    <w:rsid w:val="003C64B1"/>
    <w:rsid w:val="003C6695"/>
    <w:rsid w:val="003D02BD"/>
    <w:rsid w:val="003D3722"/>
    <w:rsid w:val="003D510E"/>
    <w:rsid w:val="003D7B16"/>
    <w:rsid w:val="003E0DC9"/>
    <w:rsid w:val="003E1C63"/>
    <w:rsid w:val="003E2E08"/>
    <w:rsid w:val="003E344B"/>
    <w:rsid w:val="003E5F87"/>
    <w:rsid w:val="003E7160"/>
    <w:rsid w:val="003E7C0A"/>
    <w:rsid w:val="003F129C"/>
    <w:rsid w:val="003F2AEE"/>
    <w:rsid w:val="003F6FB7"/>
    <w:rsid w:val="00400916"/>
    <w:rsid w:val="004009B8"/>
    <w:rsid w:val="00401423"/>
    <w:rsid w:val="00402CE8"/>
    <w:rsid w:val="004030F8"/>
    <w:rsid w:val="004057AA"/>
    <w:rsid w:val="00405F32"/>
    <w:rsid w:val="00405F4B"/>
    <w:rsid w:val="00411EF7"/>
    <w:rsid w:val="00414917"/>
    <w:rsid w:val="00416ACC"/>
    <w:rsid w:val="0042272E"/>
    <w:rsid w:val="00423F67"/>
    <w:rsid w:val="0042450B"/>
    <w:rsid w:val="00424A82"/>
    <w:rsid w:val="00424B27"/>
    <w:rsid w:val="00424E44"/>
    <w:rsid w:val="0042709F"/>
    <w:rsid w:val="004307DC"/>
    <w:rsid w:val="00430A2A"/>
    <w:rsid w:val="00431412"/>
    <w:rsid w:val="00432F11"/>
    <w:rsid w:val="004341A4"/>
    <w:rsid w:val="004343FD"/>
    <w:rsid w:val="00440402"/>
    <w:rsid w:val="00441626"/>
    <w:rsid w:val="0044253C"/>
    <w:rsid w:val="0044405D"/>
    <w:rsid w:val="0044518C"/>
    <w:rsid w:val="00447F67"/>
    <w:rsid w:val="00450B7C"/>
    <w:rsid w:val="00453E26"/>
    <w:rsid w:val="004544AD"/>
    <w:rsid w:val="00456405"/>
    <w:rsid w:val="00457BE7"/>
    <w:rsid w:val="00460894"/>
    <w:rsid w:val="00463AC0"/>
    <w:rsid w:val="00464D4A"/>
    <w:rsid w:val="00466C22"/>
    <w:rsid w:val="00466ED7"/>
    <w:rsid w:val="00466F83"/>
    <w:rsid w:val="004729F2"/>
    <w:rsid w:val="00473898"/>
    <w:rsid w:val="00473DF7"/>
    <w:rsid w:val="00476CE2"/>
    <w:rsid w:val="00477368"/>
    <w:rsid w:val="00481E9F"/>
    <w:rsid w:val="00486612"/>
    <w:rsid w:val="004875AA"/>
    <w:rsid w:val="0048771C"/>
    <w:rsid w:val="004902CA"/>
    <w:rsid w:val="00490C99"/>
    <w:rsid w:val="0049139C"/>
    <w:rsid w:val="004930C4"/>
    <w:rsid w:val="004968CB"/>
    <w:rsid w:val="00496FB3"/>
    <w:rsid w:val="004972D4"/>
    <w:rsid w:val="00497D66"/>
    <w:rsid w:val="004A0A40"/>
    <w:rsid w:val="004A1267"/>
    <w:rsid w:val="004B2F60"/>
    <w:rsid w:val="004B39ED"/>
    <w:rsid w:val="004B4697"/>
    <w:rsid w:val="004B471C"/>
    <w:rsid w:val="004B6882"/>
    <w:rsid w:val="004C08EB"/>
    <w:rsid w:val="004C1CBA"/>
    <w:rsid w:val="004C24CD"/>
    <w:rsid w:val="004C3B99"/>
    <w:rsid w:val="004C445F"/>
    <w:rsid w:val="004C6C32"/>
    <w:rsid w:val="004D1867"/>
    <w:rsid w:val="004D1EA3"/>
    <w:rsid w:val="004D3E35"/>
    <w:rsid w:val="004D3FD7"/>
    <w:rsid w:val="004D4D9C"/>
    <w:rsid w:val="004E1F61"/>
    <w:rsid w:val="004E2A51"/>
    <w:rsid w:val="004E36D6"/>
    <w:rsid w:val="004E568A"/>
    <w:rsid w:val="004E6EDC"/>
    <w:rsid w:val="004F070F"/>
    <w:rsid w:val="004F0A0A"/>
    <w:rsid w:val="004F4F17"/>
    <w:rsid w:val="004F55B5"/>
    <w:rsid w:val="0050141C"/>
    <w:rsid w:val="005022D2"/>
    <w:rsid w:val="00505637"/>
    <w:rsid w:val="005072CD"/>
    <w:rsid w:val="005077FD"/>
    <w:rsid w:val="00510815"/>
    <w:rsid w:val="005134C4"/>
    <w:rsid w:val="0051689B"/>
    <w:rsid w:val="00517846"/>
    <w:rsid w:val="0052132B"/>
    <w:rsid w:val="00521671"/>
    <w:rsid w:val="005218A5"/>
    <w:rsid w:val="00522984"/>
    <w:rsid w:val="00522CC4"/>
    <w:rsid w:val="00524BBD"/>
    <w:rsid w:val="00527F79"/>
    <w:rsid w:val="005316C2"/>
    <w:rsid w:val="0053279C"/>
    <w:rsid w:val="00532B22"/>
    <w:rsid w:val="005356A7"/>
    <w:rsid w:val="005376E1"/>
    <w:rsid w:val="00537CF1"/>
    <w:rsid w:val="00542298"/>
    <w:rsid w:val="00544703"/>
    <w:rsid w:val="005470C8"/>
    <w:rsid w:val="00550B94"/>
    <w:rsid w:val="00554445"/>
    <w:rsid w:val="00554EB1"/>
    <w:rsid w:val="005561A2"/>
    <w:rsid w:val="00556C2B"/>
    <w:rsid w:val="00560248"/>
    <w:rsid w:val="005616D9"/>
    <w:rsid w:val="0056190C"/>
    <w:rsid w:val="005625BF"/>
    <w:rsid w:val="0056563A"/>
    <w:rsid w:val="00570354"/>
    <w:rsid w:val="005717C5"/>
    <w:rsid w:val="005722D1"/>
    <w:rsid w:val="005729D1"/>
    <w:rsid w:val="0057547B"/>
    <w:rsid w:val="0057656F"/>
    <w:rsid w:val="00577E90"/>
    <w:rsid w:val="00583762"/>
    <w:rsid w:val="00583B7A"/>
    <w:rsid w:val="005913CB"/>
    <w:rsid w:val="005947E2"/>
    <w:rsid w:val="00597266"/>
    <w:rsid w:val="005A12C5"/>
    <w:rsid w:val="005A24E4"/>
    <w:rsid w:val="005A2BDD"/>
    <w:rsid w:val="005A3938"/>
    <w:rsid w:val="005A734D"/>
    <w:rsid w:val="005B0297"/>
    <w:rsid w:val="005B5D5C"/>
    <w:rsid w:val="005C06B0"/>
    <w:rsid w:val="005C2D1D"/>
    <w:rsid w:val="005C3D47"/>
    <w:rsid w:val="005D2AEF"/>
    <w:rsid w:val="005D471B"/>
    <w:rsid w:val="005D4914"/>
    <w:rsid w:val="005E039D"/>
    <w:rsid w:val="005E09BC"/>
    <w:rsid w:val="005E187B"/>
    <w:rsid w:val="005E3C02"/>
    <w:rsid w:val="005F1298"/>
    <w:rsid w:val="005F2A9F"/>
    <w:rsid w:val="005F3075"/>
    <w:rsid w:val="005F320A"/>
    <w:rsid w:val="005F386B"/>
    <w:rsid w:val="005F5C57"/>
    <w:rsid w:val="005F5EAE"/>
    <w:rsid w:val="005F64FA"/>
    <w:rsid w:val="005F667A"/>
    <w:rsid w:val="005F78B9"/>
    <w:rsid w:val="006052B3"/>
    <w:rsid w:val="00606E70"/>
    <w:rsid w:val="00607646"/>
    <w:rsid w:val="00611611"/>
    <w:rsid w:val="006128B2"/>
    <w:rsid w:val="006137B8"/>
    <w:rsid w:val="00614E49"/>
    <w:rsid w:val="00615E98"/>
    <w:rsid w:val="00617A28"/>
    <w:rsid w:val="00617BBF"/>
    <w:rsid w:val="00622027"/>
    <w:rsid w:val="006227CA"/>
    <w:rsid w:val="00622DE5"/>
    <w:rsid w:val="00622F09"/>
    <w:rsid w:val="00625705"/>
    <w:rsid w:val="00626EE8"/>
    <w:rsid w:val="00627299"/>
    <w:rsid w:val="006277B0"/>
    <w:rsid w:val="00632EE1"/>
    <w:rsid w:val="006332BB"/>
    <w:rsid w:val="006333C1"/>
    <w:rsid w:val="0063660B"/>
    <w:rsid w:val="006370B8"/>
    <w:rsid w:val="00637799"/>
    <w:rsid w:val="0064198F"/>
    <w:rsid w:val="00643587"/>
    <w:rsid w:val="006478AC"/>
    <w:rsid w:val="0065046D"/>
    <w:rsid w:val="006520B6"/>
    <w:rsid w:val="00653999"/>
    <w:rsid w:val="00663B2B"/>
    <w:rsid w:val="00666CD4"/>
    <w:rsid w:val="0067076D"/>
    <w:rsid w:val="00671E4D"/>
    <w:rsid w:val="00677E55"/>
    <w:rsid w:val="006822C4"/>
    <w:rsid w:val="00685E30"/>
    <w:rsid w:val="00685EB8"/>
    <w:rsid w:val="0068647B"/>
    <w:rsid w:val="006905A7"/>
    <w:rsid w:val="006908DC"/>
    <w:rsid w:val="00691688"/>
    <w:rsid w:val="00695014"/>
    <w:rsid w:val="00695934"/>
    <w:rsid w:val="00696E5F"/>
    <w:rsid w:val="006A04AE"/>
    <w:rsid w:val="006A086C"/>
    <w:rsid w:val="006A4A6A"/>
    <w:rsid w:val="006A726B"/>
    <w:rsid w:val="006A7F32"/>
    <w:rsid w:val="006B0BA5"/>
    <w:rsid w:val="006B6031"/>
    <w:rsid w:val="006B64DE"/>
    <w:rsid w:val="006B7455"/>
    <w:rsid w:val="006C107E"/>
    <w:rsid w:val="006C1D32"/>
    <w:rsid w:val="006C2E3A"/>
    <w:rsid w:val="006C3E98"/>
    <w:rsid w:val="006C66F4"/>
    <w:rsid w:val="006C6DC5"/>
    <w:rsid w:val="006C72B8"/>
    <w:rsid w:val="006C76C8"/>
    <w:rsid w:val="006D0EBA"/>
    <w:rsid w:val="006D77C8"/>
    <w:rsid w:val="006D7A67"/>
    <w:rsid w:val="006E0DC0"/>
    <w:rsid w:val="006E11DD"/>
    <w:rsid w:val="006E1C12"/>
    <w:rsid w:val="006E2018"/>
    <w:rsid w:val="006E27B8"/>
    <w:rsid w:val="006E5C07"/>
    <w:rsid w:val="006E67E4"/>
    <w:rsid w:val="006F04A0"/>
    <w:rsid w:val="006F1DF3"/>
    <w:rsid w:val="006F2907"/>
    <w:rsid w:val="006F4AA5"/>
    <w:rsid w:val="00700043"/>
    <w:rsid w:val="00701EB8"/>
    <w:rsid w:val="00710C46"/>
    <w:rsid w:val="00712172"/>
    <w:rsid w:val="007130F3"/>
    <w:rsid w:val="007138BA"/>
    <w:rsid w:val="00713918"/>
    <w:rsid w:val="00713B5F"/>
    <w:rsid w:val="00713F16"/>
    <w:rsid w:val="00715FEA"/>
    <w:rsid w:val="00716CAF"/>
    <w:rsid w:val="00720A4F"/>
    <w:rsid w:val="007239D2"/>
    <w:rsid w:val="0072535F"/>
    <w:rsid w:val="00726C06"/>
    <w:rsid w:val="007274D5"/>
    <w:rsid w:val="00727E02"/>
    <w:rsid w:val="007361B5"/>
    <w:rsid w:val="00736C35"/>
    <w:rsid w:val="0074203B"/>
    <w:rsid w:val="00743E94"/>
    <w:rsid w:val="007458C6"/>
    <w:rsid w:val="007467D5"/>
    <w:rsid w:val="00750D05"/>
    <w:rsid w:val="00754610"/>
    <w:rsid w:val="007556FC"/>
    <w:rsid w:val="00755708"/>
    <w:rsid w:val="00755A60"/>
    <w:rsid w:val="00755E00"/>
    <w:rsid w:val="00757112"/>
    <w:rsid w:val="007574C1"/>
    <w:rsid w:val="00760223"/>
    <w:rsid w:val="00760F7B"/>
    <w:rsid w:val="0076220E"/>
    <w:rsid w:val="00762BAD"/>
    <w:rsid w:val="00764479"/>
    <w:rsid w:val="007645EF"/>
    <w:rsid w:val="00767F64"/>
    <w:rsid w:val="007704DE"/>
    <w:rsid w:val="00770AD1"/>
    <w:rsid w:val="0077174F"/>
    <w:rsid w:val="00772928"/>
    <w:rsid w:val="0077503C"/>
    <w:rsid w:val="007756AD"/>
    <w:rsid w:val="00775821"/>
    <w:rsid w:val="007760F3"/>
    <w:rsid w:val="007772C6"/>
    <w:rsid w:val="00777A55"/>
    <w:rsid w:val="00777B44"/>
    <w:rsid w:val="007833FE"/>
    <w:rsid w:val="0078455A"/>
    <w:rsid w:val="00784CEF"/>
    <w:rsid w:val="00785417"/>
    <w:rsid w:val="00785606"/>
    <w:rsid w:val="00785A16"/>
    <w:rsid w:val="007879E3"/>
    <w:rsid w:val="00787DF3"/>
    <w:rsid w:val="007977E0"/>
    <w:rsid w:val="007A159A"/>
    <w:rsid w:val="007A33A6"/>
    <w:rsid w:val="007A3AAD"/>
    <w:rsid w:val="007A4186"/>
    <w:rsid w:val="007A5084"/>
    <w:rsid w:val="007A536A"/>
    <w:rsid w:val="007A6096"/>
    <w:rsid w:val="007A675B"/>
    <w:rsid w:val="007B5272"/>
    <w:rsid w:val="007B7ABB"/>
    <w:rsid w:val="007C125A"/>
    <w:rsid w:val="007C197D"/>
    <w:rsid w:val="007C208F"/>
    <w:rsid w:val="007C23F8"/>
    <w:rsid w:val="007C34A2"/>
    <w:rsid w:val="007C7902"/>
    <w:rsid w:val="007D241F"/>
    <w:rsid w:val="007D3779"/>
    <w:rsid w:val="007D4E1B"/>
    <w:rsid w:val="007D4EE8"/>
    <w:rsid w:val="007D5451"/>
    <w:rsid w:val="007E0122"/>
    <w:rsid w:val="007E4370"/>
    <w:rsid w:val="007E470D"/>
    <w:rsid w:val="007E6040"/>
    <w:rsid w:val="007F1F4B"/>
    <w:rsid w:val="007F7AFF"/>
    <w:rsid w:val="008006B5"/>
    <w:rsid w:val="00800BB4"/>
    <w:rsid w:val="008161BE"/>
    <w:rsid w:val="00817E75"/>
    <w:rsid w:val="00823AA8"/>
    <w:rsid w:val="0082678D"/>
    <w:rsid w:val="00827EC1"/>
    <w:rsid w:val="00830744"/>
    <w:rsid w:val="008321C1"/>
    <w:rsid w:val="008348E1"/>
    <w:rsid w:val="00836A70"/>
    <w:rsid w:val="008370AF"/>
    <w:rsid w:val="008405D1"/>
    <w:rsid w:val="0084069F"/>
    <w:rsid w:val="00841C8A"/>
    <w:rsid w:val="00842397"/>
    <w:rsid w:val="00843D6B"/>
    <w:rsid w:val="00845187"/>
    <w:rsid w:val="00845B7F"/>
    <w:rsid w:val="00846BCC"/>
    <w:rsid w:val="0085014A"/>
    <w:rsid w:val="00851B70"/>
    <w:rsid w:val="00852E94"/>
    <w:rsid w:val="00854AF2"/>
    <w:rsid w:val="008550EB"/>
    <w:rsid w:val="008568D0"/>
    <w:rsid w:val="0086075C"/>
    <w:rsid w:val="00863580"/>
    <w:rsid w:val="0086384E"/>
    <w:rsid w:val="00864C72"/>
    <w:rsid w:val="00864CCA"/>
    <w:rsid w:val="0086504D"/>
    <w:rsid w:val="0086636E"/>
    <w:rsid w:val="008666B3"/>
    <w:rsid w:val="0086691A"/>
    <w:rsid w:val="008701D8"/>
    <w:rsid w:val="00873137"/>
    <w:rsid w:val="00874574"/>
    <w:rsid w:val="00875DF7"/>
    <w:rsid w:val="008760A2"/>
    <w:rsid w:val="00876919"/>
    <w:rsid w:val="00877222"/>
    <w:rsid w:val="00881170"/>
    <w:rsid w:val="00885C2D"/>
    <w:rsid w:val="0088753F"/>
    <w:rsid w:val="00890E91"/>
    <w:rsid w:val="00891400"/>
    <w:rsid w:val="00893DAB"/>
    <w:rsid w:val="00893FA7"/>
    <w:rsid w:val="008943FF"/>
    <w:rsid w:val="008A0F34"/>
    <w:rsid w:val="008A5463"/>
    <w:rsid w:val="008A71B5"/>
    <w:rsid w:val="008A79F3"/>
    <w:rsid w:val="008A7B92"/>
    <w:rsid w:val="008B0EEC"/>
    <w:rsid w:val="008B138C"/>
    <w:rsid w:val="008B2057"/>
    <w:rsid w:val="008B32B1"/>
    <w:rsid w:val="008B503F"/>
    <w:rsid w:val="008B6ADF"/>
    <w:rsid w:val="008C3972"/>
    <w:rsid w:val="008C54A0"/>
    <w:rsid w:val="008C5DFD"/>
    <w:rsid w:val="008C69B9"/>
    <w:rsid w:val="008D263A"/>
    <w:rsid w:val="008D2C18"/>
    <w:rsid w:val="008D431E"/>
    <w:rsid w:val="008D43D5"/>
    <w:rsid w:val="008D5532"/>
    <w:rsid w:val="008D6D24"/>
    <w:rsid w:val="008D7DCF"/>
    <w:rsid w:val="008E1D28"/>
    <w:rsid w:val="008E5550"/>
    <w:rsid w:val="008E6A81"/>
    <w:rsid w:val="008E78D3"/>
    <w:rsid w:val="008F06A6"/>
    <w:rsid w:val="008F0CAC"/>
    <w:rsid w:val="008F0CB6"/>
    <w:rsid w:val="008F3132"/>
    <w:rsid w:val="008F6964"/>
    <w:rsid w:val="008F7652"/>
    <w:rsid w:val="0090734D"/>
    <w:rsid w:val="009077E0"/>
    <w:rsid w:val="00907C7F"/>
    <w:rsid w:val="00912A60"/>
    <w:rsid w:val="0091322A"/>
    <w:rsid w:val="0091591F"/>
    <w:rsid w:val="009208CA"/>
    <w:rsid w:val="00926C17"/>
    <w:rsid w:val="00927745"/>
    <w:rsid w:val="00930E16"/>
    <w:rsid w:val="009313C8"/>
    <w:rsid w:val="0093552D"/>
    <w:rsid w:val="00935A79"/>
    <w:rsid w:val="00937D02"/>
    <w:rsid w:val="00941EBE"/>
    <w:rsid w:val="00943086"/>
    <w:rsid w:val="00943569"/>
    <w:rsid w:val="00946299"/>
    <w:rsid w:val="00950BAA"/>
    <w:rsid w:val="00950FC5"/>
    <w:rsid w:val="00951B5C"/>
    <w:rsid w:val="0095596B"/>
    <w:rsid w:val="009572DD"/>
    <w:rsid w:val="009642D3"/>
    <w:rsid w:val="00965A79"/>
    <w:rsid w:val="00976D98"/>
    <w:rsid w:val="00977314"/>
    <w:rsid w:val="00977EC9"/>
    <w:rsid w:val="00982F2A"/>
    <w:rsid w:val="00985E5A"/>
    <w:rsid w:val="00986892"/>
    <w:rsid w:val="00990979"/>
    <w:rsid w:val="00992E72"/>
    <w:rsid w:val="00995C69"/>
    <w:rsid w:val="009960C2"/>
    <w:rsid w:val="00997013"/>
    <w:rsid w:val="009A4515"/>
    <w:rsid w:val="009B0212"/>
    <w:rsid w:val="009B261D"/>
    <w:rsid w:val="009B78A3"/>
    <w:rsid w:val="009C1E77"/>
    <w:rsid w:val="009C3888"/>
    <w:rsid w:val="009D0F0F"/>
    <w:rsid w:val="009D2901"/>
    <w:rsid w:val="009D3BEA"/>
    <w:rsid w:val="009D5301"/>
    <w:rsid w:val="009D7B3A"/>
    <w:rsid w:val="009E0389"/>
    <w:rsid w:val="009E157A"/>
    <w:rsid w:val="009E2AC7"/>
    <w:rsid w:val="009E3333"/>
    <w:rsid w:val="009F01AE"/>
    <w:rsid w:val="009F1FFF"/>
    <w:rsid w:val="009F5426"/>
    <w:rsid w:val="00A00A7E"/>
    <w:rsid w:val="00A01344"/>
    <w:rsid w:val="00A02D8E"/>
    <w:rsid w:val="00A02F5B"/>
    <w:rsid w:val="00A06CF9"/>
    <w:rsid w:val="00A072E7"/>
    <w:rsid w:val="00A07EED"/>
    <w:rsid w:val="00A1036A"/>
    <w:rsid w:val="00A109F4"/>
    <w:rsid w:val="00A11D4D"/>
    <w:rsid w:val="00A122C8"/>
    <w:rsid w:val="00A136CE"/>
    <w:rsid w:val="00A142D0"/>
    <w:rsid w:val="00A15441"/>
    <w:rsid w:val="00A16B4D"/>
    <w:rsid w:val="00A2057F"/>
    <w:rsid w:val="00A2459E"/>
    <w:rsid w:val="00A2633E"/>
    <w:rsid w:val="00A33AB4"/>
    <w:rsid w:val="00A3611A"/>
    <w:rsid w:val="00A412AA"/>
    <w:rsid w:val="00A41B8F"/>
    <w:rsid w:val="00A423E3"/>
    <w:rsid w:val="00A46421"/>
    <w:rsid w:val="00A5055E"/>
    <w:rsid w:val="00A515F0"/>
    <w:rsid w:val="00A54D12"/>
    <w:rsid w:val="00A5670B"/>
    <w:rsid w:val="00A6159E"/>
    <w:rsid w:val="00A61985"/>
    <w:rsid w:val="00A632A3"/>
    <w:rsid w:val="00A71218"/>
    <w:rsid w:val="00A722AE"/>
    <w:rsid w:val="00A7443D"/>
    <w:rsid w:val="00A75365"/>
    <w:rsid w:val="00A77C9C"/>
    <w:rsid w:val="00A81524"/>
    <w:rsid w:val="00A81FEC"/>
    <w:rsid w:val="00A84E71"/>
    <w:rsid w:val="00A85925"/>
    <w:rsid w:val="00A86013"/>
    <w:rsid w:val="00A86BE7"/>
    <w:rsid w:val="00A91A8E"/>
    <w:rsid w:val="00A9296A"/>
    <w:rsid w:val="00A92D73"/>
    <w:rsid w:val="00A93530"/>
    <w:rsid w:val="00A943FF"/>
    <w:rsid w:val="00A94CE4"/>
    <w:rsid w:val="00A96D46"/>
    <w:rsid w:val="00A979B9"/>
    <w:rsid w:val="00AA0864"/>
    <w:rsid w:val="00AA372B"/>
    <w:rsid w:val="00AA37FF"/>
    <w:rsid w:val="00AA4D22"/>
    <w:rsid w:val="00AB0BE7"/>
    <w:rsid w:val="00AB2FC7"/>
    <w:rsid w:val="00AB3BA3"/>
    <w:rsid w:val="00AB3D20"/>
    <w:rsid w:val="00AB7DB8"/>
    <w:rsid w:val="00AC0146"/>
    <w:rsid w:val="00AC04D3"/>
    <w:rsid w:val="00AC09DF"/>
    <w:rsid w:val="00AC159B"/>
    <w:rsid w:val="00AC180D"/>
    <w:rsid w:val="00AC298B"/>
    <w:rsid w:val="00AC406F"/>
    <w:rsid w:val="00AC5562"/>
    <w:rsid w:val="00AD15BF"/>
    <w:rsid w:val="00AD2140"/>
    <w:rsid w:val="00AD5031"/>
    <w:rsid w:val="00AD6FC6"/>
    <w:rsid w:val="00AE117D"/>
    <w:rsid w:val="00AE335E"/>
    <w:rsid w:val="00AE5F98"/>
    <w:rsid w:val="00AF3DFA"/>
    <w:rsid w:val="00AF4357"/>
    <w:rsid w:val="00AF5EE4"/>
    <w:rsid w:val="00AF62D1"/>
    <w:rsid w:val="00B00090"/>
    <w:rsid w:val="00B002F2"/>
    <w:rsid w:val="00B016B2"/>
    <w:rsid w:val="00B02BAC"/>
    <w:rsid w:val="00B04009"/>
    <w:rsid w:val="00B05C4A"/>
    <w:rsid w:val="00B06DD9"/>
    <w:rsid w:val="00B13224"/>
    <w:rsid w:val="00B13E0C"/>
    <w:rsid w:val="00B13FAC"/>
    <w:rsid w:val="00B14437"/>
    <w:rsid w:val="00B158BE"/>
    <w:rsid w:val="00B174B8"/>
    <w:rsid w:val="00B24F44"/>
    <w:rsid w:val="00B25544"/>
    <w:rsid w:val="00B255BA"/>
    <w:rsid w:val="00B3091D"/>
    <w:rsid w:val="00B31506"/>
    <w:rsid w:val="00B340AE"/>
    <w:rsid w:val="00B35751"/>
    <w:rsid w:val="00B37551"/>
    <w:rsid w:val="00B4029D"/>
    <w:rsid w:val="00B41AC8"/>
    <w:rsid w:val="00B41B20"/>
    <w:rsid w:val="00B43A70"/>
    <w:rsid w:val="00B46E58"/>
    <w:rsid w:val="00B51A27"/>
    <w:rsid w:val="00B52323"/>
    <w:rsid w:val="00B52754"/>
    <w:rsid w:val="00B538AB"/>
    <w:rsid w:val="00B54392"/>
    <w:rsid w:val="00B5540A"/>
    <w:rsid w:val="00B56B61"/>
    <w:rsid w:val="00B56D4E"/>
    <w:rsid w:val="00B577E3"/>
    <w:rsid w:val="00B608AE"/>
    <w:rsid w:val="00B61EB0"/>
    <w:rsid w:val="00B713F8"/>
    <w:rsid w:val="00B72194"/>
    <w:rsid w:val="00B74654"/>
    <w:rsid w:val="00B82816"/>
    <w:rsid w:val="00B83C5B"/>
    <w:rsid w:val="00B8588F"/>
    <w:rsid w:val="00B86C58"/>
    <w:rsid w:val="00B90EF7"/>
    <w:rsid w:val="00B91C9E"/>
    <w:rsid w:val="00B934D4"/>
    <w:rsid w:val="00B95500"/>
    <w:rsid w:val="00B96805"/>
    <w:rsid w:val="00BA67DA"/>
    <w:rsid w:val="00BA7B39"/>
    <w:rsid w:val="00BB1D0F"/>
    <w:rsid w:val="00BB2761"/>
    <w:rsid w:val="00BB2970"/>
    <w:rsid w:val="00BB33F6"/>
    <w:rsid w:val="00BB7DB1"/>
    <w:rsid w:val="00BC2E51"/>
    <w:rsid w:val="00BC42F7"/>
    <w:rsid w:val="00BC5F63"/>
    <w:rsid w:val="00BC6934"/>
    <w:rsid w:val="00BD020A"/>
    <w:rsid w:val="00BD0AB5"/>
    <w:rsid w:val="00BD4EE4"/>
    <w:rsid w:val="00BD5234"/>
    <w:rsid w:val="00BD5E5E"/>
    <w:rsid w:val="00BE183E"/>
    <w:rsid w:val="00BE2D7E"/>
    <w:rsid w:val="00BE4871"/>
    <w:rsid w:val="00BE5334"/>
    <w:rsid w:val="00BF3947"/>
    <w:rsid w:val="00BF4C9B"/>
    <w:rsid w:val="00BF4F04"/>
    <w:rsid w:val="00BF5875"/>
    <w:rsid w:val="00C049E1"/>
    <w:rsid w:val="00C0755A"/>
    <w:rsid w:val="00C0785A"/>
    <w:rsid w:val="00C110EF"/>
    <w:rsid w:val="00C11231"/>
    <w:rsid w:val="00C11C43"/>
    <w:rsid w:val="00C1206F"/>
    <w:rsid w:val="00C140BA"/>
    <w:rsid w:val="00C15139"/>
    <w:rsid w:val="00C179B0"/>
    <w:rsid w:val="00C20321"/>
    <w:rsid w:val="00C21CA3"/>
    <w:rsid w:val="00C23E99"/>
    <w:rsid w:val="00C26A3E"/>
    <w:rsid w:val="00C26C38"/>
    <w:rsid w:val="00C2733D"/>
    <w:rsid w:val="00C3242F"/>
    <w:rsid w:val="00C33B5E"/>
    <w:rsid w:val="00C34EB5"/>
    <w:rsid w:val="00C35E05"/>
    <w:rsid w:val="00C35F16"/>
    <w:rsid w:val="00C3745A"/>
    <w:rsid w:val="00C37C4F"/>
    <w:rsid w:val="00C4017B"/>
    <w:rsid w:val="00C40430"/>
    <w:rsid w:val="00C42102"/>
    <w:rsid w:val="00C445F2"/>
    <w:rsid w:val="00C45A1E"/>
    <w:rsid w:val="00C46FE6"/>
    <w:rsid w:val="00C50DFF"/>
    <w:rsid w:val="00C50F91"/>
    <w:rsid w:val="00C51F05"/>
    <w:rsid w:val="00C54FFF"/>
    <w:rsid w:val="00C55B7A"/>
    <w:rsid w:val="00C5640D"/>
    <w:rsid w:val="00C564A1"/>
    <w:rsid w:val="00C57B9B"/>
    <w:rsid w:val="00C57ECA"/>
    <w:rsid w:val="00C60770"/>
    <w:rsid w:val="00C61D2F"/>
    <w:rsid w:val="00C62ED0"/>
    <w:rsid w:val="00C648C0"/>
    <w:rsid w:val="00C6574D"/>
    <w:rsid w:val="00C66C68"/>
    <w:rsid w:val="00C67871"/>
    <w:rsid w:val="00C72640"/>
    <w:rsid w:val="00C736D5"/>
    <w:rsid w:val="00C73CBB"/>
    <w:rsid w:val="00C759D1"/>
    <w:rsid w:val="00C75DAF"/>
    <w:rsid w:val="00C77D3F"/>
    <w:rsid w:val="00C80567"/>
    <w:rsid w:val="00C8092F"/>
    <w:rsid w:val="00C8181A"/>
    <w:rsid w:val="00C84422"/>
    <w:rsid w:val="00C92950"/>
    <w:rsid w:val="00CA4BBD"/>
    <w:rsid w:val="00CA77DA"/>
    <w:rsid w:val="00CB355F"/>
    <w:rsid w:val="00CB35C5"/>
    <w:rsid w:val="00CB3A02"/>
    <w:rsid w:val="00CC0F1A"/>
    <w:rsid w:val="00CC177A"/>
    <w:rsid w:val="00CC1A0B"/>
    <w:rsid w:val="00CC23AB"/>
    <w:rsid w:val="00CC23D7"/>
    <w:rsid w:val="00CC5737"/>
    <w:rsid w:val="00CC5BF4"/>
    <w:rsid w:val="00CD017A"/>
    <w:rsid w:val="00CD0A90"/>
    <w:rsid w:val="00CD1204"/>
    <w:rsid w:val="00CD297F"/>
    <w:rsid w:val="00CD2D59"/>
    <w:rsid w:val="00CD39BC"/>
    <w:rsid w:val="00CD3EBE"/>
    <w:rsid w:val="00CD6A8D"/>
    <w:rsid w:val="00CD79BF"/>
    <w:rsid w:val="00CE58B0"/>
    <w:rsid w:val="00CE5FF5"/>
    <w:rsid w:val="00CE6F64"/>
    <w:rsid w:val="00CE7473"/>
    <w:rsid w:val="00CF049A"/>
    <w:rsid w:val="00CF249D"/>
    <w:rsid w:val="00CF6005"/>
    <w:rsid w:val="00D00751"/>
    <w:rsid w:val="00D00DEA"/>
    <w:rsid w:val="00D037F9"/>
    <w:rsid w:val="00D039FA"/>
    <w:rsid w:val="00D05B6A"/>
    <w:rsid w:val="00D06DC4"/>
    <w:rsid w:val="00D119F7"/>
    <w:rsid w:val="00D145EA"/>
    <w:rsid w:val="00D1500A"/>
    <w:rsid w:val="00D1564F"/>
    <w:rsid w:val="00D1747B"/>
    <w:rsid w:val="00D20123"/>
    <w:rsid w:val="00D203DF"/>
    <w:rsid w:val="00D2048D"/>
    <w:rsid w:val="00D21429"/>
    <w:rsid w:val="00D21679"/>
    <w:rsid w:val="00D22FFD"/>
    <w:rsid w:val="00D23DDE"/>
    <w:rsid w:val="00D23F23"/>
    <w:rsid w:val="00D32A56"/>
    <w:rsid w:val="00D33247"/>
    <w:rsid w:val="00D33D03"/>
    <w:rsid w:val="00D3626D"/>
    <w:rsid w:val="00D36B87"/>
    <w:rsid w:val="00D407AB"/>
    <w:rsid w:val="00D4093F"/>
    <w:rsid w:val="00D426E5"/>
    <w:rsid w:val="00D43EDE"/>
    <w:rsid w:val="00D44E46"/>
    <w:rsid w:val="00D4500C"/>
    <w:rsid w:val="00D523ED"/>
    <w:rsid w:val="00D52E90"/>
    <w:rsid w:val="00D54525"/>
    <w:rsid w:val="00D54D51"/>
    <w:rsid w:val="00D55605"/>
    <w:rsid w:val="00D56403"/>
    <w:rsid w:val="00D6038A"/>
    <w:rsid w:val="00D60AF8"/>
    <w:rsid w:val="00D614FB"/>
    <w:rsid w:val="00D63B94"/>
    <w:rsid w:val="00D65377"/>
    <w:rsid w:val="00D66F94"/>
    <w:rsid w:val="00D706F5"/>
    <w:rsid w:val="00D76089"/>
    <w:rsid w:val="00D76E0D"/>
    <w:rsid w:val="00D7794C"/>
    <w:rsid w:val="00D8190E"/>
    <w:rsid w:val="00D83AEE"/>
    <w:rsid w:val="00D853A4"/>
    <w:rsid w:val="00D91573"/>
    <w:rsid w:val="00D923AA"/>
    <w:rsid w:val="00D92A45"/>
    <w:rsid w:val="00D92D3F"/>
    <w:rsid w:val="00D93B1C"/>
    <w:rsid w:val="00D93DB5"/>
    <w:rsid w:val="00D94E8D"/>
    <w:rsid w:val="00D95250"/>
    <w:rsid w:val="00DA0400"/>
    <w:rsid w:val="00DA07BA"/>
    <w:rsid w:val="00DA3894"/>
    <w:rsid w:val="00DA3D41"/>
    <w:rsid w:val="00DA4558"/>
    <w:rsid w:val="00DA6F8F"/>
    <w:rsid w:val="00DA7A32"/>
    <w:rsid w:val="00DB21A5"/>
    <w:rsid w:val="00DB447A"/>
    <w:rsid w:val="00DB4D96"/>
    <w:rsid w:val="00DC15DF"/>
    <w:rsid w:val="00DC20D5"/>
    <w:rsid w:val="00DC2BBD"/>
    <w:rsid w:val="00DC6638"/>
    <w:rsid w:val="00DD1C0B"/>
    <w:rsid w:val="00DD6295"/>
    <w:rsid w:val="00DE0E8D"/>
    <w:rsid w:val="00DE4B0B"/>
    <w:rsid w:val="00DE5BA7"/>
    <w:rsid w:val="00DE6532"/>
    <w:rsid w:val="00DF08E9"/>
    <w:rsid w:val="00DF2887"/>
    <w:rsid w:val="00DF2F42"/>
    <w:rsid w:val="00DF3A58"/>
    <w:rsid w:val="00DF414A"/>
    <w:rsid w:val="00E02E80"/>
    <w:rsid w:val="00E03496"/>
    <w:rsid w:val="00E04473"/>
    <w:rsid w:val="00E04A73"/>
    <w:rsid w:val="00E0553F"/>
    <w:rsid w:val="00E11A30"/>
    <w:rsid w:val="00E13C37"/>
    <w:rsid w:val="00E144E0"/>
    <w:rsid w:val="00E16138"/>
    <w:rsid w:val="00E16797"/>
    <w:rsid w:val="00E16D72"/>
    <w:rsid w:val="00E20F8D"/>
    <w:rsid w:val="00E23223"/>
    <w:rsid w:val="00E23927"/>
    <w:rsid w:val="00E25874"/>
    <w:rsid w:val="00E2799A"/>
    <w:rsid w:val="00E3000F"/>
    <w:rsid w:val="00E31A50"/>
    <w:rsid w:val="00E3329D"/>
    <w:rsid w:val="00E364C6"/>
    <w:rsid w:val="00E4032A"/>
    <w:rsid w:val="00E41CB2"/>
    <w:rsid w:val="00E431A1"/>
    <w:rsid w:val="00E434B4"/>
    <w:rsid w:val="00E4750A"/>
    <w:rsid w:val="00E47862"/>
    <w:rsid w:val="00E521D4"/>
    <w:rsid w:val="00E53781"/>
    <w:rsid w:val="00E5421D"/>
    <w:rsid w:val="00E57180"/>
    <w:rsid w:val="00E623F7"/>
    <w:rsid w:val="00E62C22"/>
    <w:rsid w:val="00E64901"/>
    <w:rsid w:val="00E65195"/>
    <w:rsid w:val="00E65196"/>
    <w:rsid w:val="00E65367"/>
    <w:rsid w:val="00E6555D"/>
    <w:rsid w:val="00E65863"/>
    <w:rsid w:val="00E660F9"/>
    <w:rsid w:val="00E6682E"/>
    <w:rsid w:val="00E67535"/>
    <w:rsid w:val="00E67737"/>
    <w:rsid w:val="00E719BC"/>
    <w:rsid w:val="00E71A8B"/>
    <w:rsid w:val="00E724E1"/>
    <w:rsid w:val="00E72AD1"/>
    <w:rsid w:val="00E72D99"/>
    <w:rsid w:val="00E739C0"/>
    <w:rsid w:val="00E76C00"/>
    <w:rsid w:val="00E77749"/>
    <w:rsid w:val="00E815A6"/>
    <w:rsid w:val="00E825A1"/>
    <w:rsid w:val="00E83167"/>
    <w:rsid w:val="00E857BB"/>
    <w:rsid w:val="00E868CA"/>
    <w:rsid w:val="00E9206B"/>
    <w:rsid w:val="00E93667"/>
    <w:rsid w:val="00E944B2"/>
    <w:rsid w:val="00E96804"/>
    <w:rsid w:val="00EA29A0"/>
    <w:rsid w:val="00EA2C87"/>
    <w:rsid w:val="00EA364B"/>
    <w:rsid w:val="00EA6DEA"/>
    <w:rsid w:val="00EA7D5B"/>
    <w:rsid w:val="00EB6131"/>
    <w:rsid w:val="00EC1553"/>
    <w:rsid w:val="00EC6465"/>
    <w:rsid w:val="00EC6DD1"/>
    <w:rsid w:val="00ED0188"/>
    <w:rsid w:val="00ED0395"/>
    <w:rsid w:val="00ED1C9E"/>
    <w:rsid w:val="00ED625D"/>
    <w:rsid w:val="00EE0F70"/>
    <w:rsid w:val="00EE1826"/>
    <w:rsid w:val="00EE1A32"/>
    <w:rsid w:val="00EE1FB6"/>
    <w:rsid w:val="00EE2409"/>
    <w:rsid w:val="00EE3E2C"/>
    <w:rsid w:val="00EE4AB9"/>
    <w:rsid w:val="00EE54D4"/>
    <w:rsid w:val="00EE7321"/>
    <w:rsid w:val="00EE74ED"/>
    <w:rsid w:val="00EE782B"/>
    <w:rsid w:val="00EE7D60"/>
    <w:rsid w:val="00EE7E76"/>
    <w:rsid w:val="00EE7EF4"/>
    <w:rsid w:val="00EF3CEC"/>
    <w:rsid w:val="00EF5AB4"/>
    <w:rsid w:val="00EF5D4D"/>
    <w:rsid w:val="00F05939"/>
    <w:rsid w:val="00F075F6"/>
    <w:rsid w:val="00F1169B"/>
    <w:rsid w:val="00F13218"/>
    <w:rsid w:val="00F15028"/>
    <w:rsid w:val="00F17B86"/>
    <w:rsid w:val="00F20B1F"/>
    <w:rsid w:val="00F21FCF"/>
    <w:rsid w:val="00F27A74"/>
    <w:rsid w:val="00F3139A"/>
    <w:rsid w:val="00F32DCD"/>
    <w:rsid w:val="00F32FEB"/>
    <w:rsid w:val="00F343C7"/>
    <w:rsid w:val="00F351C5"/>
    <w:rsid w:val="00F35E8F"/>
    <w:rsid w:val="00F36EBC"/>
    <w:rsid w:val="00F371D0"/>
    <w:rsid w:val="00F375DB"/>
    <w:rsid w:val="00F3767D"/>
    <w:rsid w:val="00F37A2D"/>
    <w:rsid w:val="00F40FCD"/>
    <w:rsid w:val="00F41019"/>
    <w:rsid w:val="00F410E7"/>
    <w:rsid w:val="00F41C41"/>
    <w:rsid w:val="00F41F8F"/>
    <w:rsid w:val="00F43C5E"/>
    <w:rsid w:val="00F444BD"/>
    <w:rsid w:val="00F44CA7"/>
    <w:rsid w:val="00F460A5"/>
    <w:rsid w:val="00F473B1"/>
    <w:rsid w:val="00F479B0"/>
    <w:rsid w:val="00F47BC3"/>
    <w:rsid w:val="00F52EF7"/>
    <w:rsid w:val="00F53061"/>
    <w:rsid w:val="00F60A51"/>
    <w:rsid w:val="00F66F52"/>
    <w:rsid w:val="00F67DEA"/>
    <w:rsid w:val="00F72BBD"/>
    <w:rsid w:val="00F74493"/>
    <w:rsid w:val="00F74E34"/>
    <w:rsid w:val="00F75BD1"/>
    <w:rsid w:val="00F76CA9"/>
    <w:rsid w:val="00F77DBA"/>
    <w:rsid w:val="00F81A70"/>
    <w:rsid w:val="00F81EB1"/>
    <w:rsid w:val="00F82254"/>
    <w:rsid w:val="00F84197"/>
    <w:rsid w:val="00F84524"/>
    <w:rsid w:val="00F864C7"/>
    <w:rsid w:val="00F87B64"/>
    <w:rsid w:val="00F905F8"/>
    <w:rsid w:val="00F925CF"/>
    <w:rsid w:val="00F92DA9"/>
    <w:rsid w:val="00F93C54"/>
    <w:rsid w:val="00F951A0"/>
    <w:rsid w:val="00FB0E51"/>
    <w:rsid w:val="00FB22E3"/>
    <w:rsid w:val="00FB2E05"/>
    <w:rsid w:val="00FB2FB5"/>
    <w:rsid w:val="00FB6F98"/>
    <w:rsid w:val="00FC0ADE"/>
    <w:rsid w:val="00FC1C8B"/>
    <w:rsid w:val="00FC56D3"/>
    <w:rsid w:val="00FD0516"/>
    <w:rsid w:val="00FD1271"/>
    <w:rsid w:val="00FD238D"/>
    <w:rsid w:val="00FD4641"/>
    <w:rsid w:val="00FD606B"/>
    <w:rsid w:val="00FD7C3C"/>
    <w:rsid w:val="00FE4E78"/>
    <w:rsid w:val="00FE66BC"/>
    <w:rsid w:val="00FF28E9"/>
    <w:rsid w:val="00FF2CD4"/>
    <w:rsid w:val="00FF4F65"/>
    <w:rsid w:val="00FF5797"/>
    <w:rsid w:val="00FF6A09"/>
    <w:rsid w:val="00FF6B8F"/>
    <w:rsid w:val="00FF7434"/>
    <w:rsid w:val="0E60787B"/>
    <w:rsid w:val="13934949"/>
    <w:rsid w:val="14C8B368"/>
    <w:rsid w:val="23845545"/>
    <w:rsid w:val="24F1D1F6"/>
    <w:rsid w:val="3EB478DB"/>
    <w:rsid w:val="40E82369"/>
    <w:rsid w:val="41176CBD"/>
    <w:rsid w:val="4820553E"/>
    <w:rsid w:val="4B16B229"/>
    <w:rsid w:val="4BF0C104"/>
    <w:rsid w:val="4CB601AF"/>
    <w:rsid w:val="57A5673D"/>
    <w:rsid w:val="5B7B2041"/>
    <w:rsid w:val="5BB53481"/>
    <w:rsid w:val="6A85E0EE"/>
    <w:rsid w:val="6DC9E538"/>
    <w:rsid w:val="6DCF3398"/>
    <w:rsid w:val="6FD9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BBB03F"/>
  <w15:docId w15:val="{A4F01D30-5E39-4039-AAB2-A7B0E15E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6DC4"/>
    <w:pPr>
      <w:spacing w:before="120" w:after="120" w:line="300" w:lineRule="atLeast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3460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0A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3460B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20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C3460B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D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D06D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styleId="BlockText">
    <w:name w:val="Block Text"/>
    <w:basedOn w:val="Footer"/>
    <w:link w:val="BlockTextChar"/>
    <w:rsid w:val="00D06DC4"/>
    <w:pPr>
      <w:tabs>
        <w:tab w:val="clear" w:pos="4320"/>
        <w:tab w:val="clear" w:pos="8640"/>
        <w:tab w:val="center" w:pos="4153"/>
        <w:tab w:val="right" w:pos="8306"/>
      </w:tabs>
      <w:spacing w:line="220" w:lineRule="atLeast"/>
    </w:pPr>
    <w:rPr>
      <w:color w:val="FFFFFF"/>
      <w:sz w:val="18"/>
    </w:rPr>
  </w:style>
  <w:style w:type="character" w:customStyle="1" w:styleId="BlockTextChar">
    <w:name w:val="Block Text Char"/>
    <w:link w:val="BlockText"/>
    <w:rsid w:val="00D06DC4"/>
    <w:rPr>
      <w:rFonts w:ascii="Arial" w:eastAsia="Times New Roman" w:hAnsi="Arial" w:cs="Times New Roman"/>
      <w:color w:val="FFFFFF"/>
      <w:sz w:val="18"/>
      <w:szCs w:val="24"/>
      <w:lang w:eastAsia="en-GB"/>
    </w:rPr>
  </w:style>
  <w:style w:type="paragraph" w:styleId="BodyText2">
    <w:name w:val="Body Text 2"/>
    <w:basedOn w:val="Normal"/>
    <w:link w:val="BodyText2Char"/>
    <w:rsid w:val="00D06DC4"/>
    <w:pPr>
      <w:spacing w:line="360" w:lineRule="atLeast"/>
    </w:pPr>
    <w:rPr>
      <w:sz w:val="28"/>
    </w:rPr>
  </w:style>
  <w:style w:type="character" w:customStyle="1" w:styleId="BodyText2Char">
    <w:name w:val="Body Text 2 Char"/>
    <w:basedOn w:val="DefaultParagraphFont"/>
    <w:link w:val="BodyText2"/>
    <w:rsid w:val="00D06DC4"/>
    <w:rPr>
      <w:rFonts w:ascii="Arial" w:eastAsia="Times New Roman" w:hAnsi="Arial" w:cs="Times New Roman"/>
      <w:sz w:val="28"/>
      <w:szCs w:val="24"/>
      <w:lang w:eastAsia="en-GB"/>
    </w:rPr>
  </w:style>
  <w:style w:type="paragraph" w:styleId="BodyText">
    <w:name w:val="Body Text"/>
    <w:basedOn w:val="Normal"/>
    <w:link w:val="BodyTextChar"/>
    <w:rsid w:val="00D06DC4"/>
  </w:style>
  <w:style w:type="character" w:customStyle="1" w:styleId="BodyTextChar">
    <w:name w:val="Body Text Char"/>
    <w:basedOn w:val="DefaultParagraphFont"/>
    <w:link w:val="BodyTex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OCMOD">
    <w:name w:val="TOC MOD"/>
    <w:basedOn w:val="Normal"/>
    <w:qFormat/>
    <w:rsid w:val="00D06DC4"/>
    <w:pPr>
      <w:framePr w:hSpace="181" w:vSpace="181" w:wrap="around" w:vAnchor="text" w:hAnchor="text" w:y="1"/>
      <w:tabs>
        <w:tab w:val="left" w:pos="382"/>
        <w:tab w:val="right" w:pos="7655"/>
      </w:tabs>
      <w:ind w:right="318"/>
    </w:pPr>
    <w:rPr>
      <w:b/>
      <w:bCs/>
      <w:noProof/>
      <w:color w:val="008576"/>
      <w:sz w:val="24"/>
    </w:rPr>
  </w:style>
  <w:style w:type="paragraph" w:customStyle="1" w:styleId="Contents01">
    <w:name w:val="Contents 01"/>
    <w:basedOn w:val="Heading8"/>
    <w:link w:val="Contents01Char"/>
    <w:rsid w:val="00D06DC4"/>
    <w:pPr>
      <w:keepLines w:val="0"/>
      <w:numPr>
        <w:ilvl w:val="7"/>
      </w:numPr>
      <w:pBdr>
        <w:top w:val="single" w:sz="48" w:space="1" w:color="00B274"/>
        <w:left w:val="single" w:sz="48" w:space="4" w:color="00B274"/>
        <w:bottom w:val="single" w:sz="48" w:space="1" w:color="00B274"/>
        <w:right w:val="single" w:sz="48" w:space="4" w:color="00B274"/>
      </w:pBdr>
      <w:shd w:val="clear" w:color="auto" w:fill="00B274"/>
      <w:spacing w:before="0" w:after="120" w:line="240" w:lineRule="auto"/>
      <w:ind w:right="238"/>
    </w:pPr>
    <w:rPr>
      <w:rFonts w:ascii="Arial" w:eastAsia="Times New Roman" w:hAnsi="Arial" w:cs="Arial"/>
      <w:bCs/>
      <w:color w:val="FFFFFF"/>
      <w:kern w:val="32"/>
      <w:sz w:val="28"/>
      <w:szCs w:val="32"/>
    </w:rPr>
  </w:style>
  <w:style w:type="paragraph" w:styleId="BodyTextFirstIndent">
    <w:name w:val="Body Text First Indent"/>
    <w:basedOn w:val="BodyText"/>
    <w:link w:val="BodyTextFirstIndentChar"/>
    <w:rsid w:val="00D06DC4"/>
    <w:pPr>
      <w:spacing w:after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character" w:styleId="Hyperlink">
    <w:name w:val="Hyperlink"/>
    <w:rsid w:val="00D06DC4"/>
    <w:rPr>
      <w:color w:val="0000FF"/>
      <w:u w:val="single"/>
    </w:rPr>
  </w:style>
  <w:style w:type="character" w:styleId="CommentReference">
    <w:name w:val="annotation reference"/>
    <w:uiPriority w:val="99"/>
    <w:rsid w:val="00D06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06DC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D06D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Checklist">
    <w:name w:val="Checklist"/>
    <w:basedOn w:val="Contents01"/>
    <w:link w:val="ChecklistChar"/>
    <w:qFormat/>
    <w:rsid w:val="00D06D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26522" w:themeFill="accent1"/>
    </w:pPr>
    <w:rPr>
      <w:b/>
      <w:color w:val="FFFFFF" w:themeColor="background1"/>
    </w:rPr>
  </w:style>
  <w:style w:type="paragraph" w:customStyle="1" w:styleId="Level1Text">
    <w:name w:val="Level 1 Text"/>
    <w:basedOn w:val="Normal"/>
    <w:link w:val="Level1TextChar"/>
    <w:rsid w:val="00D06DC4"/>
    <w:pPr>
      <w:keepLines/>
      <w:widowControl w:val="0"/>
      <w:tabs>
        <w:tab w:val="left" w:pos="1418"/>
      </w:tabs>
      <w:spacing w:before="0" w:line="264" w:lineRule="auto"/>
      <w:ind w:left="1418" w:hanging="1418"/>
      <w:jc w:val="both"/>
    </w:pPr>
    <w:rPr>
      <w:snapToGrid w:val="0"/>
      <w:color w:val="000000"/>
      <w:szCs w:val="20"/>
      <w:lang w:eastAsia="en-US"/>
    </w:rPr>
  </w:style>
  <w:style w:type="character" w:customStyle="1" w:styleId="Level1TextChar">
    <w:name w:val="Level 1 Text Char"/>
    <w:link w:val="Level1Text"/>
    <w:rsid w:val="00D06DC4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rsid w:val="00D06DC4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DC4"/>
    <w:rPr>
      <w:rFonts w:asciiTheme="majorHAnsi" w:eastAsiaTheme="majorEastAsia" w:hAnsiTheme="majorHAnsi" w:cstheme="majorBidi"/>
      <w:color w:val="616161" w:themeColor="text1" w:themeTint="D8"/>
      <w:sz w:val="21"/>
      <w:szCs w:val="21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DC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DC4"/>
    <w:rPr>
      <w:rFonts w:ascii="Segoe UI" w:eastAsia="Times New Roman" w:hAnsi="Segoe UI" w:cs="Segoe UI"/>
      <w:sz w:val="18"/>
      <w:szCs w:val="18"/>
      <w:lang w:eastAsia="en-GB"/>
    </w:rPr>
  </w:style>
  <w:style w:type="table" w:customStyle="1" w:styleId="GridTable1Light-Accent11">
    <w:name w:val="Grid Table 1 Light - Accent 11"/>
    <w:basedOn w:val="TableNormal"/>
    <w:uiPriority w:val="46"/>
    <w:rsid w:val="00BD5E5E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33B5E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B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93C54"/>
    <w:rPr>
      <w:rFonts w:asciiTheme="majorHAnsi" w:eastAsiaTheme="majorEastAsia" w:hAnsiTheme="majorHAnsi" w:cstheme="majorBidi"/>
      <w:color w:val="C3460B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F0A0A"/>
    <w:rPr>
      <w:rFonts w:asciiTheme="majorHAnsi" w:eastAsiaTheme="majorEastAsia" w:hAnsiTheme="majorHAnsi" w:cstheme="majorBidi"/>
      <w:color w:val="C3460B" w:themeColor="accent1" w:themeShade="BF"/>
      <w:sz w:val="26"/>
      <w:szCs w:val="26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55D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55D"/>
    <w:rPr>
      <w:rFonts w:ascii="Arial" w:eastAsia="Times New Roman" w:hAnsi="Arial" w:cs="Times New Roman"/>
      <w:b/>
      <w:bCs/>
      <w:sz w:val="20"/>
      <w:szCs w:val="20"/>
      <w:lang w:eastAsia="en-GB"/>
    </w:rPr>
  </w:style>
  <w:style w:type="character" w:customStyle="1" w:styleId="Mention1">
    <w:name w:val="Mention1"/>
    <w:basedOn w:val="DefaultParagraphFont"/>
    <w:uiPriority w:val="99"/>
    <w:semiHidden/>
    <w:unhideWhenUsed/>
    <w:rsid w:val="00AB2FC7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B2FC7"/>
    <w:rPr>
      <w:color w:val="FFBF22" w:themeColor="followedHyperlink"/>
      <w:u w:val="single"/>
    </w:rPr>
  </w:style>
  <w:style w:type="paragraph" w:customStyle="1" w:styleId="TableHeading">
    <w:name w:val="Table Heading"/>
    <w:basedOn w:val="Normal"/>
    <w:rsid w:val="00691688"/>
    <w:pPr>
      <w:spacing w:line="240" w:lineRule="auto"/>
      <w:ind w:left="113"/>
    </w:pPr>
    <w:rPr>
      <w:color w:val="008576"/>
    </w:rPr>
  </w:style>
  <w:style w:type="paragraph" w:customStyle="1" w:styleId="Tablebodycopy">
    <w:name w:val="Table body copy"/>
    <w:basedOn w:val="Normal"/>
    <w:rsid w:val="00691688"/>
    <w:pPr>
      <w:spacing w:before="40"/>
      <w:ind w:left="113"/>
    </w:pPr>
    <w:rPr>
      <w:color w:val="008576"/>
    </w:rPr>
  </w:style>
  <w:style w:type="paragraph" w:styleId="NormalWeb">
    <w:name w:val="Normal (Web)"/>
    <w:basedOn w:val="Normal"/>
    <w:uiPriority w:val="99"/>
    <w:unhideWhenUsed/>
    <w:rsid w:val="0051689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64C6"/>
    <w:rPr>
      <w:color w:val="605E5C"/>
      <w:shd w:val="clear" w:color="auto" w:fill="E1DFDD"/>
    </w:rPr>
  </w:style>
  <w:style w:type="paragraph" w:customStyle="1" w:styleId="Style1">
    <w:name w:val="Style1"/>
    <w:basedOn w:val="Checklist"/>
    <w:link w:val="Style1Char"/>
    <w:autoRedefine/>
    <w:qFormat/>
    <w:rsid w:val="00625705"/>
    <w:pPr>
      <w:shd w:val="clear" w:color="auto" w:fill="6A2C91" w:themeFill="accent5"/>
    </w:pPr>
  </w:style>
  <w:style w:type="paragraph" w:customStyle="1" w:styleId="Style3">
    <w:name w:val="Style3"/>
    <w:basedOn w:val="Checklist"/>
    <w:link w:val="Style3Char"/>
    <w:qFormat/>
    <w:rsid w:val="00625705"/>
    <w:pPr>
      <w:shd w:val="clear" w:color="auto" w:fill="5BCBF5" w:themeFill="accent3"/>
    </w:pPr>
  </w:style>
  <w:style w:type="character" w:customStyle="1" w:styleId="Contents01Char">
    <w:name w:val="Contents 01 Char"/>
    <w:basedOn w:val="Heading8Char"/>
    <w:link w:val="Contents01"/>
    <w:rsid w:val="00625705"/>
    <w:rPr>
      <w:rFonts w:ascii="Arial" w:eastAsia="Times New Roman" w:hAnsi="Arial" w:cs="Arial"/>
      <w:bCs/>
      <w:color w:val="FFFFFF"/>
      <w:kern w:val="32"/>
      <w:sz w:val="28"/>
      <w:szCs w:val="32"/>
      <w:shd w:val="clear" w:color="auto" w:fill="00B274"/>
      <w:lang w:eastAsia="en-GB"/>
    </w:rPr>
  </w:style>
  <w:style w:type="character" w:customStyle="1" w:styleId="ChecklistChar">
    <w:name w:val="Checklist Char"/>
    <w:basedOn w:val="Contents01Char"/>
    <w:link w:val="Checklist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customStyle="1" w:styleId="Style1Char">
    <w:name w:val="Style1 Char"/>
    <w:basedOn w:val="ChecklistChar"/>
    <w:link w:val="Style1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6A2C91" w:themeFill="accent5"/>
      <w:lang w:eastAsia="en-GB"/>
    </w:rPr>
  </w:style>
  <w:style w:type="paragraph" w:customStyle="1" w:styleId="Style4">
    <w:name w:val="Style4"/>
    <w:basedOn w:val="Checklist"/>
    <w:link w:val="Style4Char"/>
    <w:qFormat/>
    <w:rsid w:val="00625705"/>
    <w:pPr>
      <w:shd w:val="clear" w:color="auto" w:fill="0079C1" w:themeFill="accent2"/>
    </w:pPr>
  </w:style>
  <w:style w:type="character" w:customStyle="1" w:styleId="Style3Char">
    <w:name w:val="Style3 Char"/>
    <w:basedOn w:val="ChecklistChar"/>
    <w:link w:val="Style3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5BCBF5" w:themeFill="accent3"/>
      <w:lang w:eastAsia="en-GB"/>
    </w:rPr>
  </w:style>
  <w:style w:type="paragraph" w:customStyle="1" w:styleId="e">
    <w:name w:val="e"/>
    <w:basedOn w:val="Checklist"/>
    <w:link w:val="eChar"/>
    <w:autoRedefine/>
    <w:qFormat/>
    <w:rsid w:val="003F129C"/>
    <w:pPr>
      <w:shd w:val="clear" w:color="auto" w:fill="C2CD23" w:themeFill="accent4"/>
      <w:tabs>
        <w:tab w:val="left" w:pos="9214"/>
      </w:tabs>
      <w:spacing w:before="360"/>
    </w:pPr>
  </w:style>
  <w:style w:type="character" w:customStyle="1" w:styleId="Style4Char">
    <w:name w:val="Style4 Char"/>
    <w:basedOn w:val="ChecklistChar"/>
    <w:link w:val="Style4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0079C1" w:themeFill="accent2"/>
      <w:lang w:eastAsia="en-GB"/>
    </w:rPr>
  </w:style>
  <w:style w:type="paragraph" w:customStyle="1" w:styleId="Style6">
    <w:name w:val="Style6"/>
    <w:basedOn w:val="Checklist"/>
    <w:link w:val="Style6Char"/>
    <w:qFormat/>
    <w:rsid w:val="00976D98"/>
    <w:pPr>
      <w:shd w:val="clear" w:color="auto" w:fill="727274" w:themeFill="text2"/>
      <w:tabs>
        <w:tab w:val="left" w:pos="9214"/>
      </w:tabs>
    </w:pPr>
  </w:style>
  <w:style w:type="character" w:customStyle="1" w:styleId="eChar">
    <w:name w:val="e Char"/>
    <w:basedOn w:val="ChecklistChar"/>
    <w:link w:val="e"/>
    <w:rsid w:val="003F129C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C2CD23" w:themeFill="accent4"/>
      <w:lang w:eastAsia="en-GB"/>
    </w:rPr>
  </w:style>
  <w:style w:type="character" w:styleId="FootnoteReference">
    <w:name w:val="footnote reference"/>
    <w:basedOn w:val="DefaultParagraphFont"/>
    <w:rsid w:val="00A86BE7"/>
    <w:rPr>
      <w:vertAlign w:val="superscript"/>
    </w:rPr>
  </w:style>
  <w:style w:type="character" w:customStyle="1" w:styleId="Style6Char">
    <w:name w:val="Style6 Char"/>
    <w:basedOn w:val="ChecklistChar"/>
    <w:link w:val="Style6"/>
    <w:rsid w:val="00976D98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727274" w:themeFill="text2"/>
      <w:lang w:eastAsia="en-GB"/>
    </w:rPr>
  </w:style>
  <w:style w:type="paragraph" w:styleId="NoSpacing">
    <w:name w:val="No Spacing"/>
    <w:uiPriority w:val="1"/>
    <w:qFormat/>
    <w:rsid w:val="0075461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Revision">
    <w:name w:val="Revision"/>
    <w:hidden/>
    <w:uiPriority w:val="99"/>
    <w:semiHidden/>
    <w:rsid w:val="00B90E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table" w:styleId="GridTable1Light-Accent1">
    <w:name w:val="Grid Table 1 Light Accent 1"/>
    <w:basedOn w:val="TableNormal"/>
    <w:uiPriority w:val="46"/>
    <w:rsid w:val="00DA6F8F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tion">
    <w:name w:val="Mention"/>
    <w:basedOn w:val="DefaultParagraphFont"/>
    <w:uiPriority w:val="99"/>
    <w:semiHidden/>
    <w:unhideWhenUsed/>
    <w:rsid w:val="00DA6F8F"/>
    <w:rPr>
      <w:color w:val="2B579A"/>
      <w:shd w:val="clear" w:color="auto" w:fill="E6E6E6"/>
    </w:rPr>
  </w:style>
  <w:style w:type="paragraph" w:customStyle="1" w:styleId="Style5">
    <w:name w:val="Style5"/>
    <w:basedOn w:val="e"/>
    <w:link w:val="Style5Char"/>
    <w:qFormat/>
    <w:rsid w:val="008C54A0"/>
    <w:pPr>
      <w:shd w:val="clear" w:color="auto" w:fill="FFBF22" w:themeFill="accent6"/>
    </w:pPr>
    <w:rPr>
      <w:snapToGrid w:val="0"/>
      <w:lang w:eastAsia="en-US"/>
    </w:rPr>
  </w:style>
  <w:style w:type="character" w:customStyle="1" w:styleId="Style5Char">
    <w:name w:val="Style5 Char"/>
    <w:basedOn w:val="eChar"/>
    <w:link w:val="Style5"/>
    <w:rsid w:val="008C54A0"/>
    <w:rPr>
      <w:rFonts w:ascii="Arial" w:eastAsia="Times New Roman" w:hAnsi="Arial" w:cs="Arial"/>
      <w:b/>
      <w:bCs/>
      <w:snapToGrid w:val="0"/>
      <w:color w:val="FFFFFF" w:themeColor="background1"/>
      <w:kern w:val="32"/>
      <w:sz w:val="28"/>
      <w:szCs w:val="32"/>
      <w:shd w:val="clear" w:color="auto" w:fill="FFBF22" w:themeFill="accent6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77C9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76089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027"/>
    <w:rPr>
      <w:rFonts w:asciiTheme="majorHAnsi" w:eastAsiaTheme="majorEastAsia" w:hAnsiTheme="majorHAnsi" w:cstheme="majorBidi"/>
      <w:i/>
      <w:iCs/>
      <w:color w:val="C3460B" w:themeColor="accent1" w:themeShade="BF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7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05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8721">
          <w:marLeft w:val="102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3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9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70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ofgem.gov.uk/electricity/transmission-networks/offshore-transmission" TargetMode="External"/><Relationship Id="rId1" Type="http://schemas.openxmlformats.org/officeDocument/2006/relationships/hyperlink" Target="https://www.ofgem.gov.uk/electricity/distribution-networks/connections-and-competition/independent-distribution-network-operator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.groome\National%20Grid\Code%20Administrator%20-%20Team%20documents\SOPs\7.%20New%20modification%20templates%20March%202020\2.%20Workgroup%20Consultation%20and%20Response%20Proforma\GENERIC%20Workgroup%20Consultation%20template%20v2.dotx" TargetMode="External"/></Relationships>
</file>

<file path=word/theme/theme1.xml><?xml version="1.0" encoding="utf-8"?>
<a:theme xmlns:a="http://schemas.openxmlformats.org/drawingml/2006/main" name="ESO word templat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2" ma:contentTypeDescription="Create a new document." ma:contentTypeScope="" ma:versionID="2474c7f4549ad8682880aca525ed79ee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496125ef1f1b50d60b2c8ba73c0e8f8d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34E3F-64AC-4409-AF1D-220C4BBBD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BCCDAD-415F-4E29-A296-B8CE3E724D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56D85B-5292-4A73-B3AC-733E4B1FF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27E63F-F291-4E8A-94FE-F6E7ED2B8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GENERIC Workgroup Consultation template v2.dotx</Template>
  <TotalTime>2</TotalTime>
  <Pages>5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Form</vt:lpstr>
    </vt:vector>
  </TitlesOfParts>
  <Company>CE Electric UK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</dc:title>
  <dc:creator>Guidance</dc:creator>
  <cp:lastModifiedBy>Mullen (ESO), Paul J</cp:lastModifiedBy>
  <cp:revision>4</cp:revision>
  <cp:lastPrinted>2020-02-06T13:28:00Z</cp:lastPrinted>
  <dcterms:created xsi:type="dcterms:W3CDTF">2021-04-14T19:22:00Z</dcterms:created>
  <dcterms:modified xsi:type="dcterms:W3CDTF">2021-05-20T20:56:00Z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_NewReviewCycle">
    <vt:lpwstr/>
  </property>
</Properties>
</file>